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C00" w:rsidRPr="00EC0605" w:rsidRDefault="00C07C00" w:rsidP="008B45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0605">
        <w:rPr>
          <w:rFonts w:ascii="Times New Roman" w:hAnsi="Times New Roman"/>
          <w:b/>
          <w:sz w:val="28"/>
          <w:szCs w:val="28"/>
        </w:rPr>
        <w:t>ОТЧЕТ</w:t>
      </w:r>
    </w:p>
    <w:p w:rsidR="00C07C00" w:rsidRPr="00EC0605" w:rsidRDefault="00C07C00" w:rsidP="008B45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0605">
        <w:rPr>
          <w:rFonts w:ascii="Times New Roman" w:hAnsi="Times New Roman"/>
          <w:b/>
          <w:sz w:val="28"/>
          <w:szCs w:val="28"/>
        </w:rPr>
        <w:t xml:space="preserve">об итогах работы </w:t>
      </w:r>
      <w:proofErr w:type="spellStart"/>
      <w:r w:rsidRPr="00EC0605">
        <w:rPr>
          <w:rFonts w:ascii="Times New Roman" w:hAnsi="Times New Roman"/>
          <w:b/>
          <w:sz w:val="28"/>
          <w:szCs w:val="28"/>
        </w:rPr>
        <w:t>Бо</w:t>
      </w:r>
      <w:r>
        <w:rPr>
          <w:rFonts w:ascii="Times New Roman" w:hAnsi="Times New Roman"/>
          <w:b/>
          <w:sz w:val="28"/>
          <w:szCs w:val="28"/>
        </w:rPr>
        <w:t>ртсурман</w:t>
      </w:r>
      <w:r w:rsidRPr="00EC0605">
        <w:rPr>
          <w:rFonts w:ascii="Times New Roman" w:hAnsi="Times New Roman"/>
          <w:b/>
          <w:sz w:val="28"/>
          <w:szCs w:val="28"/>
        </w:rPr>
        <w:t>ского</w:t>
      </w:r>
      <w:proofErr w:type="spellEnd"/>
      <w:r w:rsidRPr="00EC0605">
        <w:rPr>
          <w:rFonts w:ascii="Times New Roman" w:hAnsi="Times New Roman"/>
          <w:b/>
          <w:sz w:val="28"/>
          <w:szCs w:val="28"/>
        </w:rPr>
        <w:t xml:space="preserve"> территориального отдела администрации </w:t>
      </w:r>
      <w:proofErr w:type="spellStart"/>
      <w:r w:rsidRPr="00EC0605">
        <w:rPr>
          <w:rFonts w:ascii="Times New Roman" w:hAnsi="Times New Roman"/>
          <w:b/>
          <w:sz w:val="28"/>
          <w:szCs w:val="28"/>
        </w:rPr>
        <w:t>Пильнинского</w:t>
      </w:r>
      <w:proofErr w:type="spellEnd"/>
      <w:r w:rsidRPr="00EC0605">
        <w:rPr>
          <w:rFonts w:ascii="Times New Roman" w:hAnsi="Times New Roman"/>
          <w:b/>
          <w:sz w:val="28"/>
          <w:szCs w:val="28"/>
        </w:rPr>
        <w:t xml:space="preserve"> муниципального округа </w:t>
      </w:r>
    </w:p>
    <w:p w:rsidR="00C07C00" w:rsidRPr="00EC0605" w:rsidRDefault="00C07C00" w:rsidP="008B45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0605">
        <w:rPr>
          <w:rFonts w:ascii="Times New Roman" w:hAnsi="Times New Roman"/>
          <w:b/>
          <w:sz w:val="28"/>
          <w:szCs w:val="28"/>
        </w:rPr>
        <w:t>Нижегородской области за 202</w:t>
      </w:r>
      <w:r>
        <w:rPr>
          <w:rFonts w:ascii="Times New Roman" w:hAnsi="Times New Roman"/>
          <w:b/>
          <w:sz w:val="28"/>
          <w:szCs w:val="28"/>
        </w:rPr>
        <w:t>5</w:t>
      </w:r>
      <w:r w:rsidRPr="00EC0605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07C00" w:rsidRPr="00EC0605" w:rsidRDefault="00C07C00" w:rsidP="008B4549">
      <w:pPr>
        <w:spacing w:after="0" w:line="240" w:lineRule="auto"/>
        <w:jc w:val="both"/>
        <w:rPr>
          <w:rFonts w:cs="Calibri"/>
          <w:sz w:val="28"/>
          <w:szCs w:val="28"/>
        </w:rPr>
      </w:pPr>
    </w:p>
    <w:p w:rsidR="00C07C00" w:rsidRPr="00EC0605" w:rsidRDefault="00C07C00" w:rsidP="008B45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605">
        <w:rPr>
          <w:rFonts w:ascii="Times New Roman" w:hAnsi="Times New Roman"/>
          <w:sz w:val="24"/>
          <w:szCs w:val="24"/>
        </w:rPr>
        <w:t>Краткая характеристика:</w:t>
      </w:r>
    </w:p>
    <w:p w:rsidR="00C07C00" w:rsidRPr="00EC0605" w:rsidRDefault="00C07C00" w:rsidP="008B4549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CE77F0">
        <w:rPr>
          <w:rFonts w:ascii="Times New Roman" w:hAnsi="Times New Roman"/>
          <w:b/>
          <w:sz w:val="24"/>
          <w:szCs w:val="24"/>
          <w:u w:val="single"/>
        </w:rPr>
        <w:t>БОРТСУРМАНСКИЙ ТЕРРИТОРИАЛЬНЫЙ ОТДЕЛ АДМИНИСТРАЦИИ ПИЛЬНИНСКОГО МУНИЦИПАЛЬНОГО ОКРУГА НИЖЕГОРОДСКОЙ ОБЛАСТИ</w:t>
      </w:r>
      <w:r w:rsidRPr="00EC0605">
        <w:rPr>
          <w:rFonts w:ascii="Times New Roman" w:hAnsi="Times New Roman"/>
          <w:sz w:val="24"/>
          <w:szCs w:val="24"/>
        </w:rPr>
        <w:t xml:space="preserve"> </w:t>
      </w:r>
      <w:r w:rsidRPr="00EC0605">
        <w:rPr>
          <w:rFonts w:ascii="Times New Roman" w:hAnsi="Times New Roman"/>
          <w:sz w:val="18"/>
          <w:szCs w:val="18"/>
        </w:rPr>
        <w:t>(казенное учреждение)</w:t>
      </w:r>
    </w:p>
    <w:p w:rsidR="00C07C00" w:rsidRPr="00EC0605" w:rsidRDefault="00C07C00" w:rsidP="008B45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7C00" w:rsidRPr="00EC0605" w:rsidRDefault="00C07C00" w:rsidP="008B45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0605"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z w:val="24"/>
          <w:szCs w:val="24"/>
        </w:rPr>
        <w:t>ртсурман</w:t>
      </w:r>
      <w:r w:rsidRPr="00EC0605">
        <w:rPr>
          <w:rFonts w:ascii="Times New Roman" w:hAnsi="Times New Roman"/>
          <w:sz w:val="24"/>
          <w:szCs w:val="24"/>
        </w:rPr>
        <w:t>ский</w:t>
      </w:r>
      <w:proofErr w:type="spellEnd"/>
      <w:r w:rsidRPr="00EC0605">
        <w:rPr>
          <w:rFonts w:ascii="Times New Roman" w:hAnsi="Times New Roman"/>
          <w:sz w:val="24"/>
          <w:szCs w:val="24"/>
        </w:rPr>
        <w:t xml:space="preserve"> территориальный отдел администрации </w:t>
      </w:r>
      <w:proofErr w:type="spellStart"/>
      <w:r w:rsidRPr="00EC0605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EC0605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(далее - Территориальный отдел) является структурным подразделением администрации </w:t>
      </w:r>
      <w:proofErr w:type="spellStart"/>
      <w:r w:rsidRPr="00EC0605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EC0605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(далее – Администрация округа), создан в соответствии со структурой администрации </w:t>
      </w:r>
      <w:proofErr w:type="spellStart"/>
      <w:r w:rsidRPr="00EC0605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EC0605">
        <w:rPr>
          <w:rFonts w:ascii="Times New Roman" w:hAnsi="Times New Roman"/>
          <w:sz w:val="24"/>
          <w:szCs w:val="24"/>
        </w:rPr>
        <w:t xml:space="preserve"> муниципального округа для реализации отдельных управленческих и иных полномочий Администрации на территории административно-территориального образования </w:t>
      </w:r>
      <w:proofErr w:type="spellStart"/>
      <w:r w:rsidRPr="00EC0605"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z w:val="24"/>
          <w:szCs w:val="24"/>
        </w:rPr>
        <w:t>ртсурман</w:t>
      </w:r>
      <w:r w:rsidRPr="00EC0605">
        <w:rPr>
          <w:rFonts w:ascii="Times New Roman" w:hAnsi="Times New Roman"/>
          <w:sz w:val="24"/>
          <w:szCs w:val="24"/>
        </w:rPr>
        <w:t>ский</w:t>
      </w:r>
      <w:proofErr w:type="spellEnd"/>
      <w:r w:rsidRPr="00EC0605">
        <w:rPr>
          <w:rFonts w:ascii="Times New Roman" w:hAnsi="Times New Roman"/>
          <w:sz w:val="24"/>
          <w:szCs w:val="24"/>
        </w:rPr>
        <w:t xml:space="preserve"> сельсовет, включающего в свой следующие населенные пункты: село </w:t>
      </w:r>
      <w:proofErr w:type="spellStart"/>
      <w:r w:rsidRPr="00EC0605"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z w:val="24"/>
          <w:szCs w:val="24"/>
        </w:rPr>
        <w:t>ртсурманы</w:t>
      </w:r>
      <w:proofErr w:type="spellEnd"/>
      <w:r w:rsidRPr="00EC0605">
        <w:rPr>
          <w:rFonts w:ascii="Times New Roman" w:hAnsi="Times New Roman"/>
          <w:sz w:val="24"/>
          <w:szCs w:val="24"/>
        </w:rPr>
        <w:t xml:space="preserve">, деревня </w:t>
      </w:r>
      <w:proofErr w:type="spellStart"/>
      <w:r>
        <w:rPr>
          <w:rFonts w:ascii="Times New Roman" w:hAnsi="Times New Roman"/>
          <w:sz w:val="24"/>
          <w:szCs w:val="24"/>
        </w:rPr>
        <w:t>Козловка</w:t>
      </w:r>
      <w:proofErr w:type="spellEnd"/>
      <w:r w:rsidRPr="00EC0605">
        <w:rPr>
          <w:rFonts w:ascii="Times New Roman" w:hAnsi="Times New Roman"/>
          <w:sz w:val="24"/>
          <w:szCs w:val="24"/>
        </w:rPr>
        <w:t xml:space="preserve">, деревня </w:t>
      </w:r>
      <w:proofErr w:type="spellStart"/>
      <w:r>
        <w:rPr>
          <w:rFonts w:ascii="Times New Roman" w:hAnsi="Times New Roman"/>
          <w:sz w:val="24"/>
          <w:szCs w:val="24"/>
        </w:rPr>
        <w:t>Рословка</w:t>
      </w:r>
      <w:proofErr w:type="spellEnd"/>
      <w:r w:rsidRPr="00EC0605">
        <w:rPr>
          <w:rFonts w:ascii="Times New Roman" w:hAnsi="Times New Roman"/>
          <w:sz w:val="24"/>
          <w:szCs w:val="24"/>
        </w:rPr>
        <w:t xml:space="preserve">, деревня </w:t>
      </w:r>
      <w:r>
        <w:rPr>
          <w:rFonts w:ascii="Times New Roman" w:hAnsi="Times New Roman"/>
          <w:sz w:val="24"/>
          <w:szCs w:val="24"/>
        </w:rPr>
        <w:t>Ягодное</w:t>
      </w:r>
      <w:r w:rsidRPr="00EC0605">
        <w:rPr>
          <w:rFonts w:ascii="Times New Roman" w:hAnsi="Times New Roman"/>
          <w:sz w:val="24"/>
          <w:szCs w:val="24"/>
        </w:rPr>
        <w:t xml:space="preserve">, деревня </w:t>
      </w:r>
      <w:proofErr w:type="spellStart"/>
      <w:r>
        <w:rPr>
          <w:rFonts w:ascii="Times New Roman" w:hAnsi="Times New Roman"/>
          <w:sz w:val="24"/>
          <w:szCs w:val="24"/>
        </w:rPr>
        <w:t>Ялма</w:t>
      </w:r>
      <w:proofErr w:type="spellEnd"/>
      <w:r w:rsidRPr="00EC0605">
        <w:rPr>
          <w:rFonts w:ascii="Times New Roman" w:hAnsi="Times New Roman"/>
          <w:sz w:val="24"/>
          <w:szCs w:val="24"/>
        </w:rPr>
        <w:t xml:space="preserve"> (далее - подведомственная территория).</w:t>
      </w:r>
    </w:p>
    <w:p w:rsidR="00C07C00" w:rsidRPr="00EC0605" w:rsidRDefault="00C07C00" w:rsidP="008B45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C0605">
        <w:rPr>
          <w:rFonts w:ascii="Times New Roman" w:hAnsi="Times New Roman"/>
          <w:sz w:val="24"/>
          <w:szCs w:val="24"/>
        </w:rPr>
        <w:t xml:space="preserve">Правовое обеспечение: Федеральный закон от 06.10.2003г. № 131 ФЗ «Об общих принципах организации местного самоуправления в Российской Федерации», Положения «О </w:t>
      </w:r>
      <w:proofErr w:type="spellStart"/>
      <w:r w:rsidRPr="00EC0605"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z w:val="24"/>
          <w:szCs w:val="24"/>
        </w:rPr>
        <w:t>ртсурман</w:t>
      </w:r>
      <w:r w:rsidRPr="00EC0605">
        <w:rPr>
          <w:rFonts w:ascii="Times New Roman" w:hAnsi="Times New Roman"/>
          <w:sz w:val="24"/>
          <w:szCs w:val="24"/>
        </w:rPr>
        <w:t>ском</w:t>
      </w:r>
      <w:proofErr w:type="spellEnd"/>
      <w:r w:rsidRPr="00EC0605">
        <w:rPr>
          <w:rFonts w:ascii="Times New Roman" w:hAnsi="Times New Roman"/>
          <w:sz w:val="24"/>
          <w:szCs w:val="24"/>
        </w:rPr>
        <w:t xml:space="preserve"> территориальном отделе Администрации </w:t>
      </w:r>
      <w:proofErr w:type="spellStart"/>
      <w:r w:rsidRPr="00EC0605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EC0605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области» Утверждено Решением Совета депутатов </w:t>
      </w:r>
      <w:proofErr w:type="spellStart"/>
      <w:r w:rsidRPr="00EC0605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EC0605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от «09» декабря 2022 года №10</w:t>
      </w:r>
      <w:r>
        <w:rPr>
          <w:rFonts w:ascii="Times New Roman" w:hAnsi="Times New Roman"/>
          <w:sz w:val="24"/>
          <w:szCs w:val="24"/>
        </w:rPr>
        <w:t>4</w:t>
      </w:r>
      <w:r w:rsidRPr="00EC0605">
        <w:rPr>
          <w:rFonts w:ascii="Times New Roman" w:hAnsi="Times New Roman"/>
          <w:sz w:val="24"/>
          <w:szCs w:val="24"/>
        </w:rPr>
        <w:t>.</w:t>
      </w:r>
    </w:p>
    <w:p w:rsidR="00C07C00" w:rsidRPr="00EC0605" w:rsidRDefault="00C07C00" w:rsidP="008B454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 w:rsidRPr="00EC0605">
        <w:rPr>
          <w:rFonts w:ascii="Times New Roman" w:hAnsi="Times New Roman"/>
          <w:color w:val="1A1A1A"/>
          <w:sz w:val="24"/>
          <w:szCs w:val="24"/>
          <w:lang w:eastAsia="ru-RU"/>
        </w:rPr>
        <w:t>Территориальный отдел наделен правами юридического лица, имеет гербовую печать, штампы, бланки и иные реквизиты, предусмотренные действующим законодательством.</w:t>
      </w:r>
    </w:p>
    <w:p w:rsidR="00C07C00" w:rsidRPr="00EC0605" w:rsidRDefault="00C07C00" w:rsidP="008B454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 w:rsidRPr="00EC0605">
        <w:rPr>
          <w:rFonts w:ascii="Times New Roman" w:hAnsi="Times New Roman"/>
          <w:color w:val="1A1A1A"/>
          <w:sz w:val="24"/>
          <w:szCs w:val="24"/>
          <w:lang w:eastAsia="ru-RU"/>
        </w:rPr>
        <w:t>Территориальный отдел осуществляет свою деятельность за счет средств муниципального округа, выделяемых на его содержание и на основании бюджетной сметы как казенное учреждение.</w:t>
      </w:r>
    </w:p>
    <w:p w:rsidR="00C07C00" w:rsidRPr="00EC0605" w:rsidRDefault="00C07C00" w:rsidP="008B454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 w:rsidRPr="00EC0605">
        <w:rPr>
          <w:rFonts w:ascii="Times New Roman" w:hAnsi="Times New Roman"/>
          <w:color w:val="1A1A1A"/>
          <w:sz w:val="24"/>
          <w:szCs w:val="24"/>
          <w:lang w:eastAsia="ru-RU"/>
        </w:rPr>
        <w:t xml:space="preserve">Руководство деятельностью Территориального отдела осуществляет начальник отдела, назначаемый на должность главой местного самоуправления </w:t>
      </w:r>
      <w:proofErr w:type="spellStart"/>
      <w:r w:rsidRPr="00EC0605">
        <w:rPr>
          <w:rFonts w:ascii="Times New Roman" w:hAnsi="Times New Roman"/>
          <w:color w:val="1A1A1A"/>
          <w:sz w:val="24"/>
          <w:szCs w:val="24"/>
          <w:lang w:eastAsia="ru-RU"/>
        </w:rPr>
        <w:t>Пильнинского</w:t>
      </w:r>
      <w:proofErr w:type="spellEnd"/>
      <w:r w:rsidRPr="00EC0605">
        <w:rPr>
          <w:rFonts w:ascii="Times New Roman" w:hAnsi="Times New Roman"/>
          <w:color w:val="1A1A1A"/>
          <w:sz w:val="24"/>
          <w:szCs w:val="24"/>
          <w:lang w:eastAsia="ru-RU"/>
        </w:rPr>
        <w:t xml:space="preserve"> муниципального округа.</w:t>
      </w:r>
    </w:p>
    <w:p w:rsidR="00C07C00" w:rsidRDefault="00C07C00" w:rsidP="008B45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Численность по утвержденному штатному расписанию -</w:t>
      </w:r>
      <w:r w:rsidRPr="00764A12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ед.</w:t>
      </w:r>
    </w:p>
    <w:p w:rsidR="00C07C00" w:rsidRDefault="00C07C00" w:rsidP="008B45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начальник территориального отдела (главная должность муниципальной службы)</w:t>
      </w:r>
      <w:r w:rsidRPr="00EC06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-1 ед.;</w:t>
      </w:r>
    </w:p>
    <w:p w:rsidR="00C07C00" w:rsidRDefault="00C07C00" w:rsidP="008B45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специалист 1 категории (младшая должность муниципальной службы) – 1 ед.;</w:t>
      </w:r>
    </w:p>
    <w:p w:rsidR="00C07C00" w:rsidRDefault="00C07C00" w:rsidP="008B45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бухгалтер (должность, не являющая должностью муниципальной службы) – 1 ед.;</w:t>
      </w:r>
    </w:p>
    <w:p w:rsidR="00C07C00" w:rsidRDefault="00C07C00" w:rsidP="008B45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делопроизводитель (должность, не являющая должностью муниципальной службы) – 1 ед.;</w:t>
      </w:r>
    </w:p>
    <w:p w:rsidR="00C07C00" w:rsidRDefault="00C07C00" w:rsidP="008B45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водитель пожарной машины – 2 ед.;</w:t>
      </w:r>
    </w:p>
    <w:p w:rsidR="00C07C00" w:rsidRDefault="00C07C00" w:rsidP="008B45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пожарный – 2 ед.;</w:t>
      </w:r>
    </w:p>
    <w:p w:rsidR="00C07C00" w:rsidRDefault="00C07C00" w:rsidP="008B45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заведующий Домом культуры – 1 ед.;</w:t>
      </w:r>
    </w:p>
    <w:p w:rsidR="00C07C00" w:rsidRDefault="00C07C00" w:rsidP="008B45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культорганизатор</w:t>
      </w:r>
      <w:proofErr w:type="spellEnd"/>
      <w:r>
        <w:rPr>
          <w:rFonts w:ascii="Times New Roman" w:hAnsi="Times New Roman"/>
          <w:sz w:val="24"/>
          <w:szCs w:val="24"/>
        </w:rPr>
        <w:t xml:space="preserve"> – 0,5 ед.;</w:t>
      </w:r>
    </w:p>
    <w:p w:rsidR="00C07C00" w:rsidRDefault="00C07C00" w:rsidP="008B45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электрик – 0,5 ед.</w:t>
      </w:r>
    </w:p>
    <w:p w:rsidR="00C07C00" w:rsidRDefault="00C07C00" w:rsidP="008B45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64A12">
        <w:rPr>
          <w:rFonts w:ascii="Times New Roman" w:hAnsi="Times New Roman"/>
          <w:sz w:val="24"/>
          <w:szCs w:val="24"/>
        </w:rPr>
        <w:t>- уборщик территории – 1,0 ед</w:t>
      </w:r>
      <w:r>
        <w:rPr>
          <w:rFonts w:ascii="Times New Roman" w:hAnsi="Times New Roman"/>
          <w:sz w:val="24"/>
          <w:szCs w:val="24"/>
        </w:rPr>
        <w:t>.</w:t>
      </w:r>
    </w:p>
    <w:p w:rsidR="00C07C00" w:rsidRPr="00EC0605" w:rsidRDefault="00C07C00" w:rsidP="008B45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Ф</w:t>
      </w:r>
      <w:r w:rsidRPr="00EC0605">
        <w:rPr>
          <w:rFonts w:ascii="Times New Roman" w:hAnsi="Times New Roman"/>
          <w:sz w:val="24"/>
          <w:szCs w:val="24"/>
        </w:rPr>
        <w:t>актическое количество работников по состоянию на 01.01.202</w:t>
      </w:r>
      <w:r>
        <w:rPr>
          <w:rFonts w:ascii="Times New Roman" w:hAnsi="Times New Roman"/>
          <w:sz w:val="24"/>
          <w:szCs w:val="24"/>
        </w:rPr>
        <w:t>6</w:t>
      </w:r>
      <w:r w:rsidRPr="00EC0605">
        <w:rPr>
          <w:rFonts w:ascii="Times New Roman" w:hAnsi="Times New Roman"/>
          <w:sz w:val="24"/>
          <w:szCs w:val="24"/>
        </w:rPr>
        <w:t xml:space="preserve"> </w:t>
      </w:r>
      <w:r w:rsidRPr="00764A12">
        <w:rPr>
          <w:rFonts w:ascii="Times New Roman" w:hAnsi="Times New Roman"/>
          <w:sz w:val="24"/>
          <w:szCs w:val="24"/>
        </w:rPr>
        <w:t>-  9</w:t>
      </w:r>
      <w:r>
        <w:rPr>
          <w:rFonts w:ascii="Times New Roman" w:hAnsi="Times New Roman"/>
          <w:sz w:val="24"/>
          <w:szCs w:val="24"/>
        </w:rPr>
        <w:t xml:space="preserve"> чел</w:t>
      </w:r>
      <w:r w:rsidRPr="00EC0605">
        <w:rPr>
          <w:rFonts w:ascii="Times New Roman" w:hAnsi="Times New Roman"/>
          <w:sz w:val="24"/>
          <w:szCs w:val="24"/>
        </w:rPr>
        <w:t xml:space="preserve">.  в </w:t>
      </w:r>
      <w:proofErr w:type="spellStart"/>
      <w:r w:rsidRPr="00EC0605">
        <w:rPr>
          <w:rFonts w:ascii="Times New Roman" w:hAnsi="Times New Roman"/>
          <w:sz w:val="24"/>
          <w:szCs w:val="24"/>
        </w:rPr>
        <w:t>т.ч</w:t>
      </w:r>
      <w:proofErr w:type="spellEnd"/>
      <w:r w:rsidRPr="00EC0605">
        <w:rPr>
          <w:rFonts w:ascii="Times New Roman" w:hAnsi="Times New Roman"/>
          <w:sz w:val="24"/>
          <w:szCs w:val="24"/>
        </w:rPr>
        <w:t>.</w:t>
      </w:r>
    </w:p>
    <w:p w:rsidR="00C07C00" w:rsidRDefault="00C07C00" w:rsidP="008B45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C060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начальник территориального отдела -1 чел.;</w:t>
      </w:r>
    </w:p>
    <w:p w:rsidR="00C07C00" w:rsidRDefault="00C07C00" w:rsidP="008B45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делопроизводитель – 1 чел.;</w:t>
      </w:r>
    </w:p>
    <w:p w:rsidR="00C07C00" w:rsidRDefault="00C07C00" w:rsidP="008B45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водитель пожарной машины – 2 чел.;</w:t>
      </w:r>
    </w:p>
    <w:p w:rsidR="00C07C00" w:rsidRDefault="00C07C00" w:rsidP="008B45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пожарный – 2 </w:t>
      </w:r>
      <w:r w:rsidR="0008129A">
        <w:rPr>
          <w:rFonts w:ascii="Times New Roman" w:hAnsi="Times New Roman"/>
          <w:sz w:val="24"/>
          <w:szCs w:val="24"/>
        </w:rPr>
        <w:t>чел.;</w:t>
      </w:r>
    </w:p>
    <w:p w:rsidR="00C07C00" w:rsidRDefault="00C07C00" w:rsidP="008B45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заведующий Домом культуры – 1 чел.;</w:t>
      </w:r>
    </w:p>
    <w:p w:rsidR="00C07C00" w:rsidRDefault="00C07C00" w:rsidP="008B45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электрик – 1чел.</w:t>
      </w:r>
    </w:p>
    <w:p w:rsidR="00C07C00" w:rsidRDefault="00C07C00" w:rsidP="008B45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64A12">
        <w:rPr>
          <w:rFonts w:ascii="Times New Roman" w:hAnsi="Times New Roman"/>
          <w:sz w:val="24"/>
          <w:szCs w:val="24"/>
        </w:rPr>
        <w:t>- уборщик территории-1 чел.</w:t>
      </w:r>
    </w:p>
    <w:p w:rsidR="00C07C00" w:rsidRPr="00EC0605" w:rsidRDefault="00C07C00" w:rsidP="008B45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7C00" w:rsidRPr="00EC0605" w:rsidRDefault="00C07C00" w:rsidP="008B454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EC060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Все рабочие места оснащены современными основными средствами (компьютеры, ноутбуки, МФУ, принтеры, мебель), отвечающими требованиям безопасности. </w:t>
      </w:r>
    </w:p>
    <w:p w:rsidR="00C07C00" w:rsidRPr="00EC0605" w:rsidRDefault="00C07C00" w:rsidP="008B454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EC0605">
        <w:rPr>
          <w:rFonts w:ascii="Times New Roman" w:hAnsi="Times New Roman"/>
          <w:bCs/>
          <w:iCs/>
          <w:sz w:val="24"/>
          <w:szCs w:val="24"/>
          <w:lang w:eastAsia="ru-RU"/>
        </w:rPr>
        <w:t>Иные основные средства находятся в удовлетворительном состоянии.</w:t>
      </w:r>
    </w:p>
    <w:p w:rsidR="00C07C00" w:rsidRPr="00EC0605" w:rsidRDefault="00C07C00" w:rsidP="008B45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C07C00" w:rsidRPr="00EC0605" w:rsidRDefault="00C07C00" w:rsidP="008B454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C07C00" w:rsidRDefault="00C07C00" w:rsidP="008B454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C07C00" w:rsidRPr="00C13258" w:rsidRDefault="00C07C00" w:rsidP="008B454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eastAsia="ru-RU"/>
        </w:rPr>
      </w:pPr>
      <w:r w:rsidRPr="00C13258">
        <w:rPr>
          <w:rFonts w:ascii="Times New Roman" w:hAnsi="Times New Roman"/>
          <w:b/>
          <w:bCs/>
          <w:iCs/>
          <w:sz w:val="26"/>
          <w:szCs w:val="26"/>
          <w:lang w:eastAsia="ru-RU"/>
        </w:rPr>
        <w:t>Расходы территориального отдела</w:t>
      </w:r>
    </w:p>
    <w:p w:rsidR="00C07C00" w:rsidRPr="00EC0605" w:rsidRDefault="00C07C00" w:rsidP="008B4549">
      <w:pPr>
        <w:spacing w:after="0" w:line="240" w:lineRule="auto"/>
        <w:jc w:val="both"/>
        <w:rPr>
          <w:rFonts w:ascii="Times New Roman" w:hAnsi="Times New Roman"/>
          <w:bCs/>
          <w:iCs/>
          <w:lang w:eastAsia="ru-RU"/>
        </w:rPr>
      </w:pPr>
    </w:p>
    <w:tbl>
      <w:tblPr>
        <w:tblW w:w="9781" w:type="dxa"/>
        <w:tblInd w:w="-12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1701"/>
        <w:gridCol w:w="2127"/>
        <w:gridCol w:w="1417"/>
        <w:gridCol w:w="1559"/>
      </w:tblGrid>
      <w:tr w:rsidR="00C07C00" w:rsidRPr="00B36D38" w:rsidTr="002F6C9A">
        <w:trPr>
          <w:trHeight w:val="10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764A12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A12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764A12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A12">
              <w:rPr>
                <w:rFonts w:ascii="Times New Roman" w:hAnsi="Times New Roman"/>
                <w:sz w:val="20"/>
                <w:szCs w:val="20"/>
              </w:rPr>
              <w:t xml:space="preserve">Код расхода по бюджетной классификации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764A12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A12">
              <w:rPr>
                <w:rFonts w:ascii="Times New Roman" w:hAnsi="Times New Roman"/>
                <w:sz w:val="20"/>
                <w:szCs w:val="20"/>
              </w:rPr>
              <w:t>Уточненные бюджетные назначения по состоянию на 01.01.202</w:t>
            </w:r>
            <w:r w:rsidRPr="00D05BC5">
              <w:rPr>
                <w:rFonts w:ascii="Times New Roman" w:hAnsi="Times New Roman"/>
                <w:sz w:val="20"/>
                <w:szCs w:val="20"/>
              </w:rPr>
              <w:t>6</w:t>
            </w:r>
            <w:r w:rsidRPr="00764A12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764A12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A12">
              <w:rPr>
                <w:rFonts w:ascii="Times New Roman" w:hAnsi="Times New Roman"/>
                <w:sz w:val="20"/>
                <w:szCs w:val="20"/>
              </w:rPr>
              <w:t>Исполнено на 01.01.202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764A12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764A12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A12">
              <w:rPr>
                <w:rFonts w:ascii="Times New Roman" w:hAnsi="Times New Roman"/>
                <w:sz w:val="20"/>
                <w:szCs w:val="20"/>
              </w:rPr>
              <w:t>% исполнения к году</w:t>
            </w:r>
          </w:p>
        </w:tc>
      </w:tr>
      <w:tr w:rsidR="00C07C00" w:rsidRPr="00B36D38" w:rsidTr="002F6C9A">
        <w:trPr>
          <w:trHeight w:val="15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764A12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A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764A12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A1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764A12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A1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764A12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A1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764A12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A1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07C00" w:rsidRPr="00B36D38" w:rsidTr="002F6C9A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764A12" w:rsidRDefault="00C07C00" w:rsidP="002F6C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0" w:name="RANGE!A10"/>
            <w:bookmarkEnd w:id="0"/>
            <w:r w:rsidRPr="00764A12">
              <w:rPr>
                <w:rFonts w:ascii="Times New Roman" w:hAnsi="Times New Roman"/>
                <w:bCs/>
                <w:sz w:val="20"/>
                <w:szCs w:val="20"/>
              </w:rPr>
              <w:t>Расходы бюджета 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764A12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08129A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8129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9842</w:t>
            </w:r>
            <w:r w:rsidRPr="0008129A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08129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08129A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8129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7313</w:t>
            </w:r>
            <w:r w:rsidRPr="0008129A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08129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D05BC5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  <w:tr w:rsidR="00C07C00" w:rsidRPr="00B36D38" w:rsidTr="002F6C9A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764A12" w:rsidRDefault="00C07C00" w:rsidP="002F6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4A12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764A12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08129A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08129A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D05BC5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  <w:tr w:rsidR="00C07C00" w:rsidRPr="00B36D38" w:rsidTr="002F6C9A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764A12" w:rsidRDefault="00C07C00" w:rsidP="002F6C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64A12">
              <w:rPr>
                <w:rFonts w:ascii="Times New Roman" w:hAnsi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764A12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4A12">
              <w:rPr>
                <w:rFonts w:ascii="Times New Roman" w:hAnsi="Times New Roman"/>
                <w:bCs/>
                <w:sz w:val="20"/>
                <w:szCs w:val="20"/>
              </w:rPr>
              <w:t>0100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08129A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8129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2441</w:t>
            </w:r>
            <w:r w:rsidRPr="0008129A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08129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08129A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8129A">
              <w:rPr>
                <w:rFonts w:ascii="Times New Roman" w:hAnsi="Times New Roman"/>
                <w:bCs/>
                <w:sz w:val="20"/>
                <w:szCs w:val="20"/>
              </w:rPr>
              <w:t>2207,0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D05BC5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  <w:tr w:rsidR="00C07C00" w:rsidRPr="00B36D38" w:rsidTr="002F6C9A">
        <w:trPr>
          <w:trHeight w:val="7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764A12" w:rsidRDefault="00C07C00" w:rsidP="002F6C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64A12">
              <w:rPr>
                <w:rFonts w:ascii="Times New Roman" w:hAnsi="Times New Roman"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764A12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4A12">
              <w:rPr>
                <w:rFonts w:ascii="Times New Roman" w:hAnsi="Times New Roman"/>
                <w:bCs/>
                <w:sz w:val="20"/>
                <w:szCs w:val="20"/>
              </w:rPr>
              <w:t>0300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08129A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8129A">
              <w:rPr>
                <w:rFonts w:ascii="Times New Roman" w:hAnsi="Times New Roman"/>
                <w:bCs/>
                <w:sz w:val="20"/>
                <w:szCs w:val="20"/>
              </w:rPr>
              <w:t>1776,6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08129A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8129A">
              <w:rPr>
                <w:rFonts w:ascii="Times New Roman" w:hAnsi="Times New Roman"/>
                <w:bCs/>
                <w:sz w:val="20"/>
                <w:szCs w:val="20"/>
              </w:rPr>
              <w:t>1746,3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D05BC5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  <w:tr w:rsidR="00C07C00" w:rsidRPr="00B36D38" w:rsidTr="002F6C9A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764A12" w:rsidRDefault="00C07C00" w:rsidP="002F6C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64A12">
              <w:rPr>
                <w:rFonts w:ascii="Times New Roman" w:hAnsi="Times New Roman"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764A12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4A12">
              <w:rPr>
                <w:rFonts w:ascii="Times New Roman" w:hAnsi="Times New Roman"/>
                <w:bCs/>
                <w:sz w:val="20"/>
                <w:szCs w:val="20"/>
              </w:rPr>
              <w:t>0400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08129A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8129A">
              <w:rPr>
                <w:rFonts w:ascii="Times New Roman" w:hAnsi="Times New Roman"/>
                <w:bCs/>
                <w:sz w:val="20"/>
                <w:szCs w:val="20"/>
              </w:rPr>
              <w:t>2781,1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08129A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8129A">
              <w:rPr>
                <w:rFonts w:ascii="Times New Roman" w:hAnsi="Times New Roman"/>
                <w:bCs/>
                <w:sz w:val="20"/>
                <w:szCs w:val="20"/>
              </w:rPr>
              <w:t>1209,8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D05BC5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  <w:tr w:rsidR="00C07C00" w:rsidRPr="00B36D38" w:rsidTr="002F6C9A">
        <w:trPr>
          <w:trHeight w:val="6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764A12" w:rsidRDefault="00C07C00" w:rsidP="002F6C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64A12">
              <w:rPr>
                <w:rFonts w:ascii="Times New Roman" w:hAnsi="Times New Roman"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764A12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4A12">
              <w:rPr>
                <w:rFonts w:ascii="Times New Roman" w:hAnsi="Times New Roman"/>
                <w:bCs/>
                <w:sz w:val="20"/>
                <w:szCs w:val="20"/>
              </w:rPr>
              <w:t>0500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08129A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8129A">
              <w:rPr>
                <w:rFonts w:ascii="Times New Roman" w:hAnsi="Times New Roman"/>
                <w:bCs/>
                <w:sz w:val="20"/>
                <w:szCs w:val="20"/>
              </w:rPr>
              <w:t>1563,3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08129A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8129A">
              <w:rPr>
                <w:rFonts w:ascii="Times New Roman" w:hAnsi="Times New Roman"/>
                <w:bCs/>
                <w:sz w:val="20"/>
                <w:szCs w:val="20"/>
              </w:rPr>
              <w:t>1317,1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D05BC5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  <w:tr w:rsidR="00C07C00" w:rsidRPr="00B36D38" w:rsidTr="002F6C9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764A12" w:rsidRDefault="00C07C00" w:rsidP="002F6C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64A12">
              <w:rPr>
                <w:rFonts w:ascii="Times New Roman" w:hAnsi="Times New Roman"/>
                <w:bCs/>
                <w:sz w:val="20"/>
                <w:szCs w:val="20"/>
              </w:rPr>
              <w:t>Культура и кинематография.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764A12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4A12">
              <w:rPr>
                <w:rFonts w:ascii="Times New Roman" w:hAnsi="Times New Roman"/>
                <w:bCs/>
                <w:sz w:val="20"/>
                <w:szCs w:val="20"/>
              </w:rPr>
              <w:t>0800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08129A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8129A">
              <w:rPr>
                <w:rFonts w:ascii="Times New Roman" w:hAnsi="Times New Roman"/>
                <w:bCs/>
                <w:sz w:val="20"/>
                <w:szCs w:val="20"/>
              </w:rPr>
              <w:t>679,7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08129A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8129A">
              <w:rPr>
                <w:rFonts w:ascii="Times New Roman" w:hAnsi="Times New Roman"/>
                <w:bCs/>
                <w:sz w:val="20"/>
                <w:szCs w:val="20"/>
              </w:rPr>
              <w:t>673,0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C00" w:rsidRPr="00D05BC5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</w:tbl>
    <w:p w:rsidR="00C07C00" w:rsidRPr="00EC0605" w:rsidRDefault="00C07C00" w:rsidP="008B45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C00" w:rsidRDefault="00C07C00" w:rsidP="008B45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12121"/>
          <w:sz w:val="26"/>
          <w:szCs w:val="26"/>
          <w:lang w:eastAsia="ru-RU"/>
        </w:rPr>
      </w:pPr>
    </w:p>
    <w:p w:rsidR="00C07C00" w:rsidRPr="00C13258" w:rsidRDefault="00C07C00" w:rsidP="008B454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12121"/>
          <w:sz w:val="26"/>
          <w:szCs w:val="26"/>
          <w:lang w:eastAsia="ru-RU"/>
        </w:rPr>
      </w:pPr>
      <w:r w:rsidRPr="00C13258">
        <w:rPr>
          <w:rFonts w:ascii="Times New Roman" w:hAnsi="Times New Roman"/>
          <w:b/>
          <w:bCs/>
          <w:color w:val="212121"/>
          <w:sz w:val="26"/>
          <w:szCs w:val="26"/>
          <w:lang w:eastAsia="ru-RU"/>
        </w:rPr>
        <w:t>«Обеспечение пожарной безопасности, защита населения</w:t>
      </w:r>
    </w:p>
    <w:p w:rsidR="00C07C00" w:rsidRPr="00C13258" w:rsidRDefault="00C07C00" w:rsidP="008B45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12121"/>
          <w:sz w:val="26"/>
          <w:szCs w:val="26"/>
          <w:lang w:eastAsia="ru-RU"/>
        </w:rPr>
      </w:pPr>
      <w:r w:rsidRPr="00C13258">
        <w:rPr>
          <w:rFonts w:ascii="Times New Roman" w:hAnsi="Times New Roman"/>
          <w:b/>
          <w:bCs/>
          <w:color w:val="212121"/>
          <w:sz w:val="26"/>
          <w:szCs w:val="26"/>
          <w:lang w:eastAsia="ru-RU"/>
        </w:rPr>
        <w:t>и территории от чрезвычайных ситуаций»</w:t>
      </w:r>
    </w:p>
    <w:p w:rsidR="00C07C00" w:rsidRPr="00EC0605" w:rsidRDefault="00C07C00" w:rsidP="008B45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4"/>
          <w:szCs w:val="24"/>
          <w:lang w:eastAsia="ru-RU"/>
        </w:rPr>
      </w:pPr>
      <w:r w:rsidRPr="00EC0605">
        <w:rPr>
          <w:rFonts w:ascii="Times New Roman" w:hAnsi="Times New Roman"/>
          <w:color w:val="212121"/>
          <w:sz w:val="24"/>
          <w:szCs w:val="24"/>
          <w:lang w:eastAsia="ru-RU"/>
        </w:rPr>
        <w:t xml:space="preserve">Для обеспечения пожарной безопасности на территории </w:t>
      </w:r>
      <w:proofErr w:type="spellStart"/>
      <w:r w:rsidRPr="00EC0605">
        <w:rPr>
          <w:rFonts w:ascii="Times New Roman" w:hAnsi="Times New Roman"/>
          <w:color w:val="212121"/>
          <w:sz w:val="24"/>
          <w:szCs w:val="24"/>
          <w:lang w:eastAsia="ru-RU"/>
        </w:rPr>
        <w:t>Бо</w:t>
      </w:r>
      <w:r>
        <w:rPr>
          <w:rFonts w:ascii="Times New Roman" w:hAnsi="Times New Roman"/>
          <w:color w:val="212121"/>
          <w:sz w:val="24"/>
          <w:szCs w:val="24"/>
          <w:lang w:eastAsia="ru-RU"/>
        </w:rPr>
        <w:t>ртсурман</w:t>
      </w:r>
      <w:r w:rsidRPr="00EC0605">
        <w:rPr>
          <w:rFonts w:ascii="Times New Roman" w:hAnsi="Times New Roman"/>
          <w:color w:val="212121"/>
          <w:sz w:val="24"/>
          <w:szCs w:val="24"/>
          <w:lang w:eastAsia="ru-RU"/>
        </w:rPr>
        <w:t>ского</w:t>
      </w:r>
      <w:proofErr w:type="spellEnd"/>
      <w:r w:rsidRPr="00EC0605">
        <w:rPr>
          <w:rFonts w:ascii="Times New Roman" w:hAnsi="Times New Roman"/>
          <w:color w:val="212121"/>
          <w:sz w:val="24"/>
          <w:szCs w:val="24"/>
          <w:lang w:eastAsia="ru-RU"/>
        </w:rPr>
        <w:t xml:space="preserve"> территориального отдела проводилось информирование населения о правилах пожарной безопасности путем размещения информации на информационных стендах</w:t>
      </w:r>
      <w:r w:rsidR="0008129A">
        <w:rPr>
          <w:rFonts w:ascii="Times New Roman" w:hAnsi="Times New Roman"/>
          <w:color w:val="212121"/>
          <w:sz w:val="24"/>
          <w:szCs w:val="24"/>
          <w:lang w:eastAsia="ru-RU"/>
        </w:rPr>
        <w:t xml:space="preserve"> и в </w:t>
      </w:r>
      <w:r w:rsidR="0008129A" w:rsidRPr="0008129A">
        <w:rPr>
          <w:rFonts w:ascii="Times New Roman" w:hAnsi="Times New Roman"/>
          <w:color w:val="212121"/>
          <w:sz w:val="24"/>
          <w:szCs w:val="24"/>
          <w:lang w:eastAsia="ru-RU"/>
        </w:rPr>
        <w:t>групп</w:t>
      </w:r>
      <w:r w:rsidR="0008129A">
        <w:rPr>
          <w:rFonts w:ascii="Times New Roman" w:hAnsi="Times New Roman"/>
          <w:color w:val="212121"/>
          <w:sz w:val="24"/>
          <w:szCs w:val="24"/>
          <w:lang w:eastAsia="ru-RU"/>
        </w:rPr>
        <w:t>е</w:t>
      </w:r>
      <w:r w:rsidR="0008129A" w:rsidRPr="0008129A">
        <w:rPr>
          <w:rFonts w:ascii="Times New Roman" w:hAnsi="Times New Roman"/>
          <w:color w:val="212121"/>
          <w:sz w:val="24"/>
          <w:szCs w:val="24"/>
          <w:lang w:eastAsia="ru-RU"/>
        </w:rPr>
        <w:t xml:space="preserve"> ВК.</w:t>
      </w:r>
    </w:p>
    <w:p w:rsidR="00C07C00" w:rsidRPr="00EC0605" w:rsidRDefault="00C07C00" w:rsidP="008B45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4"/>
          <w:szCs w:val="24"/>
          <w:lang w:eastAsia="ru-RU"/>
        </w:rPr>
      </w:pPr>
      <w:r w:rsidRPr="00EC0605">
        <w:rPr>
          <w:rFonts w:ascii="Times New Roman" w:hAnsi="Times New Roman"/>
          <w:color w:val="212121"/>
          <w:sz w:val="24"/>
          <w:szCs w:val="24"/>
          <w:lang w:eastAsia="ru-RU"/>
        </w:rPr>
        <w:t>За 202</w:t>
      </w:r>
      <w:r>
        <w:rPr>
          <w:rFonts w:ascii="Times New Roman" w:hAnsi="Times New Roman"/>
          <w:color w:val="212121"/>
          <w:sz w:val="24"/>
          <w:szCs w:val="24"/>
          <w:lang w:eastAsia="ru-RU"/>
        </w:rPr>
        <w:t>5</w:t>
      </w:r>
      <w:r w:rsidRPr="00EC0605">
        <w:rPr>
          <w:rFonts w:ascii="Times New Roman" w:hAnsi="Times New Roman"/>
          <w:color w:val="212121"/>
          <w:sz w:val="24"/>
          <w:szCs w:val="24"/>
          <w:lang w:eastAsia="ru-RU"/>
        </w:rPr>
        <w:t xml:space="preserve"> год на территории </w:t>
      </w:r>
      <w:proofErr w:type="spellStart"/>
      <w:r w:rsidRPr="00EC0605">
        <w:rPr>
          <w:rFonts w:ascii="Times New Roman" w:hAnsi="Times New Roman"/>
          <w:color w:val="212121"/>
          <w:sz w:val="24"/>
          <w:szCs w:val="24"/>
          <w:lang w:eastAsia="ru-RU"/>
        </w:rPr>
        <w:t>Бо</w:t>
      </w:r>
      <w:r>
        <w:rPr>
          <w:rFonts w:ascii="Times New Roman" w:hAnsi="Times New Roman"/>
          <w:color w:val="212121"/>
          <w:sz w:val="24"/>
          <w:szCs w:val="24"/>
          <w:lang w:eastAsia="ru-RU"/>
        </w:rPr>
        <w:t>ртсурманского</w:t>
      </w:r>
      <w:proofErr w:type="spellEnd"/>
      <w:r>
        <w:rPr>
          <w:rFonts w:ascii="Times New Roman" w:hAnsi="Times New Roman"/>
          <w:color w:val="212121"/>
          <w:sz w:val="24"/>
          <w:szCs w:val="24"/>
          <w:lang w:eastAsia="ru-RU"/>
        </w:rPr>
        <w:t xml:space="preserve"> территориального отдела был зарегистрирован один </w:t>
      </w:r>
      <w:r w:rsidRPr="00EC0605">
        <w:rPr>
          <w:rFonts w:ascii="Times New Roman" w:hAnsi="Times New Roman"/>
          <w:color w:val="212121"/>
          <w:sz w:val="24"/>
          <w:szCs w:val="24"/>
          <w:lang w:eastAsia="ru-RU"/>
        </w:rPr>
        <w:t>случа</w:t>
      </w:r>
      <w:r>
        <w:rPr>
          <w:rFonts w:ascii="Times New Roman" w:hAnsi="Times New Roman"/>
          <w:color w:val="212121"/>
          <w:sz w:val="24"/>
          <w:szCs w:val="24"/>
          <w:lang w:eastAsia="ru-RU"/>
        </w:rPr>
        <w:t>й пожара в частном секторе. В течении года выезжали на пожары в соседние территориальные отделы</w:t>
      </w:r>
      <w:r w:rsidRPr="00EC0605">
        <w:rPr>
          <w:rFonts w:ascii="Times New Roman" w:hAnsi="Times New Roman"/>
          <w:color w:val="212121"/>
          <w:sz w:val="24"/>
          <w:szCs w:val="24"/>
          <w:lang w:eastAsia="ru-RU"/>
        </w:rPr>
        <w:t> </w:t>
      </w:r>
    </w:p>
    <w:p w:rsidR="00C07C00" w:rsidRPr="00EC0605" w:rsidRDefault="00C07C00" w:rsidP="008B45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4"/>
          <w:szCs w:val="24"/>
          <w:lang w:eastAsia="ru-RU"/>
        </w:rPr>
      </w:pPr>
      <w:r w:rsidRPr="00EC0605">
        <w:rPr>
          <w:rFonts w:ascii="Times New Roman" w:hAnsi="Times New Roman"/>
          <w:color w:val="212121"/>
          <w:sz w:val="24"/>
          <w:szCs w:val="24"/>
          <w:lang w:eastAsia="ru-RU"/>
        </w:rPr>
        <w:t>В целях пожарной безопасности в 202</w:t>
      </w:r>
      <w:r>
        <w:rPr>
          <w:rFonts w:ascii="Times New Roman" w:hAnsi="Times New Roman"/>
          <w:color w:val="212121"/>
          <w:sz w:val="24"/>
          <w:szCs w:val="24"/>
          <w:lang w:eastAsia="ru-RU"/>
        </w:rPr>
        <w:t>5</w:t>
      </w:r>
      <w:r w:rsidRPr="00EC0605">
        <w:rPr>
          <w:rFonts w:ascii="Times New Roman" w:hAnsi="Times New Roman"/>
          <w:color w:val="212121"/>
          <w:sz w:val="24"/>
          <w:szCs w:val="24"/>
          <w:lang w:eastAsia="ru-RU"/>
        </w:rPr>
        <w:t xml:space="preserve"> году </w:t>
      </w:r>
      <w:proofErr w:type="spellStart"/>
      <w:r w:rsidRPr="00EC0605">
        <w:rPr>
          <w:rFonts w:ascii="Times New Roman" w:hAnsi="Times New Roman"/>
          <w:color w:val="212121"/>
          <w:sz w:val="24"/>
          <w:szCs w:val="24"/>
          <w:lang w:eastAsia="ru-RU"/>
        </w:rPr>
        <w:t>Бо</w:t>
      </w:r>
      <w:r>
        <w:rPr>
          <w:rFonts w:ascii="Times New Roman" w:hAnsi="Times New Roman"/>
          <w:color w:val="212121"/>
          <w:sz w:val="24"/>
          <w:szCs w:val="24"/>
          <w:lang w:eastAsia="ru-RU"/>
        </w:rPr>
        <w:t>ртсурманским</w:t>
      </w:r>
      <w:proofErr w:type="spellEnd"/>
      <w:r w:rsidRPr="00EC0605">
        <w:rPr>
          <w:rFonts w:ascii="Times New Roman" w:hAnsi="Times New Roman"/>
          <w:color w:val="212121"/>
          <w:sz w:val="24"/>
          <w:szCs w:val="24"/>
          <w:lang w:eastAsia="ru-RU"/>
        </w:rPr>
        <w:t xml:space="preserve"> территориальным отделом проводились:</w:t>
      </w:r>
    </w:p>
    <w:p w:rsidR="00C07C00" w:rsidRPr="00EC0605" w:rsidRDefault="00C07C00" w:rsidP="008B45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4"/>
          <w:szCs w:val="24"/>
          <w:lang w:eastAsia="ru-RU"/>
        </w:rPr>
      </w:pPr>
      <w:r w:rsidRPr="00EC0605">
        <w:rPr>
          <w:rFonts w:ascii="Times New Roman" w:hAnsi="Times New Roman"/>
          <w:color w:val="212121"/>
          <w:sz w:val="24"/>
          <w:szCs w:val="24"/>
          <w:lang w:eastAsia="ru-RU"/>
        </w:rPr>
        <w:t>- профилактическ</w:t>
      </w:r>
      <w:r>
        <w:rPr>
          <w:rFonts w:ascii="Times New Roman" w:hAnsi="Times New Roman"/>
          <w:color w:val="212121"/>
          <w:sz w:val="24"/>
          <w:szCs w:val="24"/>
          <w:lang w:eastAsia="ru-RU"/>
        </w:rPr>
        <w:t>ие</w:t>
      </w:r>
      <w:r w:rsidRPr="00EC0605">
        <w:rPr>
          <w:rFonts w:ascii="Times New Roman" w:hAnsi="Times New Roman"/>
          <w:color w:val="212121"/>
          <w:sz w:val="24"/>
          <w:szCs w:val="24"/>
          <w:lang w:eastAsia="ru-RU"/>
        </w:rPr>
        <w:t xml:space="preserve"> работы на территории административно-территориального образования</w:t>
      </w:r>
      <w:r>
        <w:rPr>
          <w:rFonts w:ascii="Times New Roman" w:hAnsi="Times New Roman"/>
          <w:color w:val="212121"/>
          <w:sz w:val="24"/>
          <w:szCs w:val="24"/>
          <w:lang w:eastAsia="ru-RU"/>
        </w:rPr>
        <w:t xml:space="preserve"> п</w:t>
      </w:r>
      <w:r w:rsidRPr="00EC0605">
        <w:rPr>
          <w:rFonts w:ascii="Times New Roman" w:hAnsi="Times New Roman"/>
          <w:color w:val="212121"/>
          <w:sz w:val="24"/>
          <w:szCs w:val="24"/>
          <w:lang w:eastAsia="ru-RU"/>
        </w:rPr>
        <w:t>о соблюдени</w:t>
      </w:r>
      <w:r>
        <w:rPr>
          <w:rFonts w:ascii="Times New Roman" w:hAnsi="Times New Roman"/>
          <w:color w:val="212121"/>
          <w:sz w:val="24"/>
          <w:szCs w:val="24"/>
          <w:lang w:eastAsia="ru-RU"/>
        </w:rPr>
        <w:t>ю</w:t>
      </w:r>
      <w:r w:rsidRPr="00EC0605">
        <w:rPr>
          <w:rFonts w:ascii="Times New Roman" w:hAnsi="Times New Roman"/>
          <w:color w:val="212121"/>
          <w:sz w:val="24"/>
          <w:szCs w:val="24"/>
          <w:lang w:eastAsia="ru-RU"/>
        </w:rPr>
        <w:t xml:space="preserve"> мер при возникновении и для предупреждения ЧС;</w:t>
      </w:r>
    </w:p>
    <w:p w:rsidR="00C07C00" w:rsidRPr="00EC0605" w:rsidRDefault="00C07C00" w:rsidP="008B45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4"/>
          <w:szCs w:val="24"/>
          <w:lang w:eastAsia="ru-RU"/>
        </w:rPr>
      </w:pPr>
      <w:r>
        <w:rPr>
          <w:rFonts w:ascii="Times New Roman" w:hAnsi="Times New Roman"/>
          <w:color w:val="212121"/>
          <w:sz w:val="24"/>
          <w:szCs w:val="24"/>
          <w:lang w:eastAsia="ru-RU"/>
        </w:rPr>
        <w:t xml:space="preserve">- </w:t>
      </w:r>
      <w:r w:rsidRPr="00EC0605">
        <w:rPr>
          <w:rFonts w:ascii="Times New Roman" w:hAnsi="Times New Roman"/>
          <w:color w:val="212121"/>
          <w:sz w:val="24"/>
          <w:szCs w:val="24"/>
          <w:lang w:eastAsia="ru-RU"/>
        </w:rPr>
        <w:t>были установлены АПИ в жилых домах</w:t>
      </w:r>
      <w:r>
        <w:rPr>
          <w:rFonts w:ascii="Times New Roman" w:hAnsi="Times New Roman"/>
          <w:color w:val="212121"/>
          <w:sz w:val="24"/>
          <w:szCs w:val="24"/>
          <w:lang w:eastAsia="ru-RU"/>
        </w:rPr>
        <w:t>, где проживают многодетные семьи.</w:t>
      </w:r>
    </w:p>
    <w:p w:rsidR="00C07C00" w:rsidRPr="00EC0605" w:rsidRDefault="00C07C00" w:rsidP="008B454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121"/>
          <w:sz w:val="24"/>
          <w:szCs w:val="24"/>
          <w:lang w:eastAsia="ru-RU"/>
        </w:rPr>
      </w:pPr>
    </w:p>
    <w:p w:rsidR="00C07C00" w:rsidRPr="00C13258" w:rsidRDefault="00C07C00" w:rsidP="008B45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12121"/>
          <w:sz w:val="26"/>
          <w:szCs w:val="26"/>
          <w:lang w:eastAsia="ru-RU"/>
        </w:rPr>
      </w:pPr>
      <w:r w:rsidRPr="00C13258">
        <w:rPr>
          <w:rFonts w:ascii="Times New Roman" w:hAnsi="Times New Roman"/>
          <w:b/>
          <w:bCs/>
          <w:color w:val="212121"/>
          <w:sz w:val="26"/>
          <w:szCs w:val="26"/>
          <w:lang w:eastAsia="ru-RU"/>
        </w:rPr>
        <w:t>Благоустройство</w:t>
      </w:r>
    </w:p>
    <w:p w:rsidR="00C07C00" w:rsidRPr="00EC0605" w:rsidRDefault="00C07C00" w:rsidP="008B45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0605">
        <w:rPr>
          <w:rFonts w:ascii="Times New Roman" w:hAnsi="Times New Roman"/>
          <w:sz w:val="24"/>
          <w:szCs w:val="24"/>
          <w:lang w:eastAsia="ru-RU"/>
        </w:rPr>
        <w:t>Один из самых актуальных вопросов в работе территориального отдела -  это благоустройство и санитарная очистка территории поселения. Красота и внешний вид поселения полностью зависит от нашего с вами общего труда.</w:t>
      </w:r>
    </w:p>
    <w:p w:rsidR="00C07C00" w:rsidRPr="00EC0605" w:rsidRDefault="00C07C00" w:rsidP="008B45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605">
        <w:rPr>
          <w:rFonts w:ascii="Times New Roman" w:hAnsi="Times New Roman"/>
          <w:sz w:val="24"/>
          <w:szCs w:val="24"/>
        </w:rPr>
        <w:t>Постоянно велась работа по содержанию площадок, где установлены контейнеры</w:t>
      </w:r>
      <w:r>
        <w:rPr>
          <w:rFonts w:ascii="Times New Roman" w:hAnsi="Times New Roman"/>
          <w:sz w:val="24"/>
          <w:szCs w:val="24"/>
        </w:rPr>
        <w:t xml:space="preserve"> и бункеров в чистом состоянии</w:t>
      </w:r>
      <w:r w:rsidRPr="00EC0605">
        <w:rPr>
          <w:rFonts w:ascii="Times New Roman" w:hAnsi="Times New Roman"/>
          <w:sz w:val="24"/>
          <w:szCs w:val="24"/>
        </w:rPr>
        <w:t>.</w:t>
      </w:r>
    </w:p>
    <w:p w:rsidR="00C07C00" w:rsidRDefault="00C07C00" w:rsidP="008B45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605">
        <w:rPr>
          <w:rFonts w:ascii="Times New Roman" w:hAnsi="Times New Roman"/>
          <w:sz w:val="24"/>
          <w:szCs w:val="24"/>
        </w:rPr>
        <w:t xml:space="preserve">На территории установлено </w:t>
      </w:r>
      <w:r>
        <w:rPr>
          <w:rFonts w:ascii="Times New Roman" w:hAnsi="Times New Roman"/>
          <w:sz w:val="24"/>
          <w:szCs w:val="24"/>
        </w:rPr>
        <w:t xml:space="preserve">8 бункеров </w:t>
      </w:r>
      <w:r w:rsidRPr="00EC0605">
        <w:rPr>
          <w:rFonts w:ascii="Times New Roman" w:hAnsi="Times New Roman"/>
          <w:sz w:val="24"/>
          <w:szCs w:val="24"/>
        </w:rPr>
        <w:t>2 контейнер</w:t>
      </w:r>
      <w:r>
        <w:rPr>
          <w:rFonts w:ascii="Times New Roman" w:hAnsi="Times New Roman"/>
          <w:sz w:val="24"/>
          <w:szCs w:val="24"/>
        </w:rPr>
        <w:t>а</w:t>
      </w:r>
      <w:r w:rsidRPr="00EC0605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4</w:t>
      </w:r>
      <w:r w:rsidRPr="00EC0605">
        <w:rPr>
          <w:rFonts w:ascii="Times New Roman" w:hAnsi="Times New Roman"/>
          <w:sz w:val="24"/>
          <w:szCs w:val="24"/>
        </w:rPr>
        <w:t xml:space="preserve"> модульных контейнерных площадок. </w:t>
      </w:r>
    </w:p>
    <w:p w:rsidR="00C07C00" w:rsidRPr="00EC0605" w:rsidRDefault="00C07C00" w:rsidP="008B45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60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В течение 202</w:t>
      </w:r>
      <w:r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5</w:t>
      </w:r>
      <w:r w:rsidRPr="00EC060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года регулярно проводились субботники по благоустройству территории общественных мест, по уборке кладбищ (</w:t>
      </w:r>
      <w:r w:rsidRPr="00EC0605">
        <w:rPr>
          <w:rFonts w:ascii="Times New Roman" w:hAnsi="Times New Roman"/>
          <w:sz w:val="24"/>
          <w:szCs w:val="24"/>
        </w:rPr>
        <w:t>вывоз мусора с удалением упавших деревьев).</w:t>
      </w:r>
      <w:r w:rsidRPr="00EC0605">
        <w:rPr>
          <w:rFonts w:ascii="Times New Roman" w:hAnsi="Times New Roman"/>
          <w:color w:val="273350"/>
          <w:sz w:val="24"/>
          <w:szCs w:val="24"/>
        </w:rPr>
        <w:t xml:space="preserve"> </w:t>
      </w:r>
      <w:r w:rsidRPr="00EC060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Регулярно выкашивалась сорная растительность на территории сел, вдоль обочин дорог местного значения. </w:t>
      </w:r>
      <w:r w:rsidRPr="00EC0605">
        <w:rPr>
          <w:rFonts w:ascii="Times New Roman" w:hAnsi="Times New Roman"/>
          <w:color w:val="212121"/>
          <w:sz w:val="24"/>
          <w:szCs w:val="24"/>
        </w:rPr>
        <w:t>Одним из наиболее важных вопросов остается санитарное состояние. На территории сел сбор и вывоз коммунальных отходов осуществляется региональным оператором ООО «МСК-НТ». Вывозиться регулярно по графику (по заявке).</w:t>
      </w:r>
    </w:p>
    <w:p w:rsidR="00C07C00" w:rsidRDefault="00C07C00" w:rsidP="008B454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C07C00" w:rsidRPr="00CE77F0" w:rsidRDefault="00C07C00" w:rsidP="008B454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CE77F0">
        <w:rPr>
          <w:rFonts w:ascii="Times New Roman" w:hAnsi="Times New Roman"/>
          <w:b/>
          <w:sz w:val="26"/>
          <w:szCs w:val="26"/>
          <w:lang w:eastAsia="ru-RU"/>
        </w:rPr>
        <w:t>Культура</w:t>
      </w:r>
    </w:p>
    <w:p w:rsidR="00C07C00" w:rsidRPr="00EC0605" w:rsidRDefault="00C07C00" w:rsidP="008B45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0605">
        <w:rPr>
          <w:rFonts w:ascii="Times New Roman" w:hAnsi="Times New Roman"/>
          <w:sz w:val="24"/>
          <w:szCs w:val="24"/>
          <w:lang w:eastAsia="ru-RU"/>
        </w:rPr>
        <w:t xml:space="preserve">Культуру </w:t>
      </w:r>
      <w:proofErr w:type="spellStart"/>
      <w:r w:rsidRPr="00EC0605">
        <w:rPr>
          <w:rFonts w:ascii="Times New Roman" w:hAnsi="Times New Roman"/>
          <w:sz w:val="24"/>
          <w:szCs w:val="24"/>
          <w:lang w:eastAsia="ru-RU"/>
        </w:rPr>
        <w:t>Бо</w:t>
      </w:r>
      <w:r>
        <w:rPr>
          <w:rFonts w:ascii="Times New Roman" w:hAnsi="Times New Roman"/>
          <w:sz w:val="24"/>
          <w:szCs w:val="24"/>
          <w:lang w:eastAsia="ru-RU"/>
        </w:rPr>
        <w:t>ртсурманс</w:t>
      </w:r>
      <w:r w:rsidRPr="00EC0605">
        <w:rPr>
          <w:rFonts w:ascii="Times New Roman" w:hAnsi="Times New Roman"/>
          <w:sz w:val="24"/>
          <w:szCs w:val="24"/>
          <w:lang w:eastAsia="ru-RU"/>
        </w:rPr>
        <w:t>кого</w:t>
      </w:r>
      <w:proofErr w:type="spellEnd"/>
      <w:r w:rsidRPr="00EC0605">
        <w:rPr>
          <w:rFonts w:ascii="Times New Roman" w:hAnsi="Times New Roman"/>
          <w:sz w:val="24"/>
          <w:szCs w:val="24"/>
          <w:lang w:eastAsia="ru-RU"/>
        </w:rPr>
        <w:t xml:space="preserve"> ТО представляют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Бортсурманский</w:t>
      </w:r>
      <w:r w:rsidRPr="00EC0605">
        <w:rPr>
          <w:rFonts w:ascii="Times New Roman" w:hAnsi="Times New Roman"/>
          <w:sz w:val="24"/>
          <w:szCs w:val="24"/>
          <w:lang w:eastAsia="ru-RU"/>
        </w:rPr>
        <w:t>й</w:t>
      </w:r>
      <w:proofErr w:type="spellEnd"/>
      <w:r w:rsidRPr="00EC0605">
        <w:rPr>
          <w:rFonts w:ascii="Times New Roman" w:hAnsi="Times New Roman"/>
          <w:sz w:val="24"/>
          <w:szCs w:val="24"/>
          <w:lang w:eastAsia="ru-RU"/>
        </w:rPr>
        <w:t xml:space="preserve"> сельский клуб.</w:t>
      </w:r>
    </w:p>
    <w:p w:rsidR="00C07C00" w:rsidRDefault="00C07C00" w:rsidP="008B45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0605">
        <w:rPr>
          <w:rFonts w:ascii="Times New Roman" w:hAnsi="Times New Roman"/>
          <w:sz w:val="24"/>
          <w:szCs w:val="24"/>
          <w:lang w:eastAsia="ru-RU"/>
        </w:rPr>
        <w:t>Основная цель клубов — привлечь жителей к проводимым мероприятиям. А самое главное – чтобы они стали активными участниками этих мероприятий. В 202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EC0605">
        <w:rPr>
          <w:rFonts w:ascii="Times New Roman" w:hAnsi="Times New Roman"/>
          <w:sz w:val="24"/>
          <w:szCs w:val="24"/>
          <w:lang w:eastAsia="ru-RU"/>
        </w:rPr>
        <w:t xml:space="preserve"> году проведено множество мероприятий различной направленности: с детьми, подростками и молодёжью, по духовно-</w:t>
      </w:r>
      <w:r w:rsidRPr="00EC0605">
        <w:rPr>
          <w:rFonts w:ascii="Times New Roman" w:hAnsi="Times New Roman"/>
          <w:sz w:val="24"/>
          <w:szCs w:val="24"/>
          <w:lang w:eastAsia="ru-RU"/>
        </w:rPr>
        <w:lastRenderedPageBreak/>
        <w:t>нравственному, патриотическому, семейному воспитанию, профилактике здорового образа жизни, безнадзорности, правонарушений и преступности.</w:t>
      </w:r>
    </w:p>
    <w:p w:rsidR="00C07C00" w:rsidRPr="00EC0605" w:rsidRDefault="00C07C00" w:rsidP="008B454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07C00" w:rsidRPr="00EC0605" w:rsidRDefault="00C07C00" w:rsidP="008B4549">
      <w:pPr>
        <w:shd w:val="clear" w:color="auto" w:fill="FFFFFF"/>
        <w:spacing w:after="0" w:line="276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EC0605">
        <w:rPr>
          <w:rFonts w:ascii="Times New Roman" w:hAnsi="Times New Roman"/>
          <w:b/>
          <w:sz w:val="26"/>
          <w:szCs w:val="26"/>
        </w:rPr>
        <w:t>Дорожная деятельность</w:t>
      </w:r>
    </w:p>
    <w:p w:rsidR="00C07C00" w:rsidRDefault="00C07C00" w:rsidP="008B45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0605">
        <w:rPr>
          <w:rFonts w:ascii="Times New Roman" w:hAnsi="Times New Roman"/>
          <w:sz w:val="24"/>
          <w:szCs w:val="24"/>
          <w:lang w:eastAsia="ru-RU"/>
        </w:rPr>
        <w:t xml:space="preserve">Важнейшей задачей Территориального отдела является поддержание должным образом дорожного хозяйства поселения. Какие бы финансовые трудности не стояли перед нами, этот вопрос всегда останется приоритетным. Общая протяжённость муниципальных дорог составляет </w:t>
      </w:r>
      <w:smartTag w:uri="urn:schemas-microsoft-com:office:smarttags" w:element="metricconverter">
        <w:smartTagPr>
          <w:attr w:name="ProductID" w:val="32,6 км"/>
        </w:smartTagPr>
        <w:r>
          <w:rPr>
            <w:rFonts w:ascii="Times New Roman" w:hAnsi="Times New Roman"/>
            <w:sz w:val="24"/>
            <w:szCs w:val="24"/>
            <w:lang w:eastAsia="ru-RU"/>
          </w:rPr>
          <w:t>32,6</w:t>
        </w:r>
        <w:r w:rsidRPr="00EC0605">
          <w:rPr>
            <w:rFonts w:ascii="Times New Roman" w:hAnsi="Times New Roman"/>
            <w:sz w:val="24"/>
            <w:szCs w:val="24"/>
            <w:lang w:eastAsia="ru-RU"/>
          </w:rPr>
          <w:t xml:space="preserve"> км</w:t>
        </w:r>
      </w:smartTag>
      <w:r w:rsidRPr="00EC0605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C07C00" w:rsidRPr="00317063" w:rsidRDefault="00C07C00" w:rsidP="008B45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7063">
        <w:rPr>
          <w:rFonts w:ascii="Times New Roman" w:hAnsi="Times New Roman"/>
          <w:sz w:val="24"/>
          <w:szCs w:val="24"/>
          <w:lang w:eastAsia="ru-RU"/>
        </w:rPr>
        <w:t>Администрацией сельсовета проводилась работа по содержанию дорожной сети как в зимний, так и в весеннее летний период.</w:t>
      </w:r>
    </w:p>
    <w:p w:rsidR="00C07C00" w:rsidRPr="00317063" w:rsidRDefault="00C07C00" w:rsidP="008B45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317063">
        <w:rPr>
          <w:rFonts w:ascii="Times New Roman" w:hAnsi="Times New Roman"/>
          <w:sz w:val="24"/>
          <w:szCs w:val="24"/>
          <w:lang w:eastAsia="ru-RU"/>
        </w:rPr>
        <w:t xml:space="preserve"> По </w:t>
      </w:r>
      <w:proofErr w:type="spellStart"/>
      <w:r w:rsidRPr="00317063">
        <w:rPr>
          <w:rFonts w:ascii="Times New Roman" w:hAnsi="Times New Roman"/>
          <w:sz w:val="24"/>
          <w:szCs w:val="24"/>
          <w:lang w:eastAsia="ru-RU"/>
        </w:rPr>
        <w:t>окашиванию</w:t>
      </w:r>
      <w:proofErr w:type="spellEnd"/>
      <w:r w:rsidRPr="00317063">
        <w:rPr>
          <w:rFonts w:ascii="Times New Roman" w:hAnsi="Times New Roman"/>
          <w:sz w:val="24"/>
          <w:szCs w:val="24"/>
          <w:lang w:eastAsia="ru-RU"/>
        </w:rPr>
        <w:t xml:space="preserve"> обочин дорог на территории административно-территориального образования был заключен контракт с ООО «</w:t>
      </w:r>
      <w:proofErr w:type="spellStart"/>
      <w:r w:rsidRPr="00317063">
        <w:rPr>
          <w:rFonts w:ascii="Times New Roman" w:hAnsi="Times New Roman"/>
          <w:sz w:val="24"/>
          <w:szCs w:val="24"/>
          <w:lang w:eastAsia="ru-RU"/>
        </w:rPr>
        <w:t>Техагросервис</w:t>
      </w:r>
      <w:proofErr w:type="spellEnd"/>
      <w:r w:rsidRPr="00317063">
        <w:rPr>
          <w:rFonts w:ascii="Times New Roman" w:hAnsi="Times New Roman"/>
          <w:sz w:val="24"/>
          <w:szCs w:val="24"/>
          <w:lang w:eastAsia="ru-RU"/>
        </w:rPr>
        <w:t xml:space="preserve">» на </w:t>
      </w:r>
      <w:r w:rsidRPr="0008129A">
        <w:rPr>
          <w:rFonts w:ascii="Times New Roman" w:hAnsi="Times New Roman"/>
          <w:sz w:val="24"/>
          <w:szCs w:val="24"/>
          <w:lang w:eastAsia="ru-RU"/>
        </w:rPr>
        <w:t>сумму 645,0</w:t>
      </w:r>
      <w:r w:rsidRPr="00317063">
        <w:rPr>
          <w:rFonts w:ascii="Times New Roman" w:hAnsi="Times New Roman"/>
          <w:sz w:val="24"/>
          <w:szCs w:val="24"/>
          <w:lang w:eastAsia="ru-RU"/>
        </w:rPr>
        <w:t xml:space="preserve"> тыс. руб., который проходил через электронные торги. Услуги по очистке дорог от снега в 202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317063">
        <w:rPr>
          <w:rFonts w:ascii="Times New Roman" w:hAnsi="Times New Roman"/>
          <w:sz w:val="24"/>
          <w:szCs w:val="24"/>
          <w:lang w:eastAsia="ru-RU"/>
        </w:rPr>
        <w:t xml:space="preserve"> году, как и в предыдущие годы приводило СПК «Оборона страны». За отчетный год услуги по очистки составили </w:t>
      </w:r>
      <w:r w:rsidRPr="0008129A">
        <w:rPr>
          <w:rFonts w:ascii="Times New Roman" w:hAnsi="Times New Roman"/>
          <w:sz w:val="24"/>
          <w:szCs w:val="24"/>
          <w:lang w:eastAsia="ru-RU"/>
        </w:rPr>
        <w:t>399,1</w:t>
      </w:r>
      <w:r w:rsidRPr="00317063">
        <w:rPr>
          <w:rFonts w:ascii="Times New Roman" w:hAnsi="Times New Roman"/>
          <w:sz w:val="24"/>
          <w:szCs w:val="24"/>
          <w:lang w:eastAsia="ru-RU"/>
        </w:rPr>
        <w:t xml:space="preserve"> тыс. руб.</w:t>
      </w:r>
    </w:p>
    <w:p w:rsidR="00C07C00" w:rsidRPr="00317063" w:rsidRDefault="00C07C00" w:rsidP="008B45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07C00" w:rsidRDefault="00C07C00" w:rsidP="008B4549">
      <w:pPr>
        <w:shd w:val="clear" w:color="auto" w:fill="FFFFFF"/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07C00" w:rsidRPr="00EC0605" w:rsidRDefault="00C07C00" w:rsidP="008B4549">
      <w:pPr>
        <w:shd w:val="clear" w:color="auto" w:fill="FFFFFF"/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EC0605">
        <w:rPr>
          <w:rFonts w:ascii="Times New Roman" w:hAnsi="Times New Roman"/>
          <w:b/>
          <w:sz w:val="26"/>
          <w:szCs w:val="26"/>
        </w:rPr>
        <w:t xml:space="preserve">Социально-экономическое развитие </w:t>
      </w:r>
    </w:p>
    <w:p w:rsidR="003A6584" w:rsidRPr="0031119F" w:rsidRDefault="00C07C00" w:rsidP="003A6584">
      <w:pPr>
        <w:spacing w:after="0" w:line="276" w:lineRule="auto"/>
        <w:ind w:firstLine="567"/>
        <w:rPr>
          <w:rFonts w:ascii="Times New Roman" w:hAnsi="Times New Roman"/>
          <w:sz w:val="24"/>
          <w:szCs w:val="24"/>
        </w:rPr>
      </w:pPr>
      <w:r w:rsidRPr="0031119F">
        <w:rPr>
          <w:rFonts w:ascii="Times New Roman" w:hAnsi="Times New Roman"/>
          <w:sz w:val="24"/>
          <w:szCs w:val="24"/>
        </w:rPr>
        <w:t xml:space="preserve">Численность населения территории, подведомственной </w:t>
      </w:r>
      <w:proofErr w:type="spellStart"/>
      <w:r w:rsidRPr="0031119F">
        <w:rPr>
          <w:rFonts w:ascii="Times New Roman" w:hAnsi="Times New Roman"/>
          <w:sz w:val="24"/>
          <w:szCs w:val="24"/>
        </w:rPr>
        <w:t>Бортсурманскому</w:t>
      </w:r>
      <w:proofErr w:type="spellEnd"/>
      <w:r w:rsidRPr="0031119F">
        <w:rPr>
          <w:rFonts w:ascii="Times New Roman" w:hAnsi="Times New Roman"/>
          <w:sz w:val="24"/>
          <w:szCs w:val="24"/>
        </w:rPr>
        <w:t xml:space="preserve"> территориальному отделу на 01.01.202</w:t>
      </w:r>
      <w:r w:rsidR="003A6584" w:rsidRPr="0031119F">
        <w:rPr>
          <w:rFonts w:ascii="Times New Roman" w:hAnsi="Times New Roman"/>
          <w:sz w:val="24"/>
          <w:szCs w:val="24"/>
        </w:rPr>
        <w:t>6</w:t>
      </w:r>
      <w:r w:rsidRPr="0031119F">
        <w:rPr>
          <w:rFonts w:ascii="Times New Roman" w:hAnsi="Times New Roman"/>
          <w:sz w:val="24"/>
          <w:szCs w:val="24"/>
        </w:rPr>
        <w:t xml:space="preserve"> г. – 6</w:t>
      </w:r>
      <w:r w:rsidR="003A6584" w:rsidRPr="0031119F">
        <w:rPr>
          <w:rFonts w:ascii="Times New Roman" w:hAnsi="Times New Roman"/>
          <w:sz w:val="24"/>
          <w:szCs w:val="24"/>
        </w:rPr>
        <w:t xml:space="preserve">36 </w:t>
      </w:r>
      <w:r w:rsidR="0031119F" w:rsidRPr="0031119F">
        <w:rPr>
          <w:rFonts w:ascii="Times New Roman" w:hAnsi="Times New Roman"/>
          <w:sz w:val="24"/>
          <w:szCs w:val="24"/>
        </w:rPr>
        <w:t>человек из</w:t>
      </w:r>
      <w:r w:rsidR="003A6584" w:rsidRPr="0031119F">
        <w:rPr>
          <w:rFonts w:ascii="Times New Roman" w:hAnsi="Times New Roman"/>
          <w:sz w:val="24"/>
          <w:szCs w:val="24"/>
        </w:rPr>
        <w:t xml:space="preserve"> них мужчин </w:t>
      </w:r>
      <w:r w:rsidR="0031119F" w:rsidRPr="0031119F">
        <w:rPr>
          <w:rFonts w:ascii="Times New Roman" w:hAnsi="Times New Roman"/>
          <w:sz w:val="24"/>
          <w:szCs w:val="24"/>
        </w:rPr>
        <w:t>312,</w:t>
      </w:r>
      <w:r w:rsidR="003A6584" w:rsidRPr="0031119F">
        <w:rPr>
          <w:rFonts w:ascii="Times New Roman" w:hAnsi="Times New Roman"/>
          <w:sz w:val="24"/>
          <w:szCs w:val="24"/>
        </w:rPr>
        <w:t xml:space="preserve"> женщин – </w:t>
      </w:r>
      <w:r w:rsidR="0031119F" w:rsidRPr="0031119F">
        <w:rPr>
          <w:rFonts w:ascii="Times New Roman" w:hAnsi="Times New Roman"/>
          <w:sz w:val="24"/>
          <w:szCs w:val="24"/>
        </w:rPr>
        <w:t>324 человек</w:t>
      </w:r>
      <w:r w:rsidR="003A6584" w:rsidRPr="0031119F">
        <w:rPr>
          <w:rFonts w:ascii="Times New Roman" w:hAnsi="Times New Roman"/>
          <w:sz w:val="24"/>
          <w:szCs w:val="24"/>
        </w:rPr>
        <w:t>. Дети до 1</w:t>
      </w:r>
      <w:r w:rsidR="003A6584" w:rsidRPr="0031119F">
        <w:rPr>
          <w:rFonts w:ascii="Times New Roman" w:hAnsi="Times New Roman"/>
          <w:sz w:val="24"/>
          <w:szCs w:val="24"/>
        </w:rPr>
        <w:t>6</w:t>
      </w:r>
      <w:r w:rsidR="003A6584" w:rsidRPr="0031119F">
        <w:rPr>
          <w:rFonts w:ascii="Times New Roman" w:hAnsi="Times New Roman"/>
          <w:sz w:val="24"/>
          <w:szCs w:val="24"/>
        </w:rPr>
        <w:t xml:space="preserve"> </w:t>
      </w:r>
      <w:r w:rsidR="0031119F" w:rsidRPr="0031119F">
        <w:rPr>
          <w:rFonts w:ascii="Times New Roman" w:hAnsi="Times New Roman"/>
          <w:sz w:val="24"/>
          <w:szCs w:val="24"/>
        </w:rPr>
        <w:t>лет 83</w:t>
      </w:r>
      <w:r w:rsidR="003A6584" w:rsidRPr="0031119F">
        <w:rPr>
          <w:rFonts w:ascii="Times New Roman" w:hAnsi="Times New Roman"/>
          <w:sz w:val="24"/>
          <w:szCs w:val="24"/>
        </w:rPr>
        <w:t xml:space="preserve"> человек, трудоспособное население </w:t>
      </w:r>
      <w:r w:rsidR="0031119F" w:rsidRPr="0031119F">
        <w:rPr>
          <w:rFonts w:ascii="Times New Roman" w:hAnsi="Times New Roman"/>
          <w:sz w:val="24"/>
          <w:szCs w:val="24"/>
        </w:rPr>
        <w:t>375   человек, пенсионеры 178 человек.</w:t>
      </w:r>
    </w:p>
    <w:p w:rsidR="00C07C00" w:rsidRPr="0031119F" w:rsidRDefault="003A6584" w:rsidP="003A6584">
      <w:pPr>
        <w:spacing w:after="0" w:line="276" w:lineRule="auto"/>
        <w:ind w:firstLine="567"/>
        <w:rPr>
          <w:rFonts w:ascii="Times New Roman" w:hAnsi="Times New Roman"/>
          <w:sz w:val="24"/>
          <w:szCs w:val="24"/>
        </w:rPr>
      </w:pPr>
      <w:r w:rsidRPr="0031119F">
        <w:rPr>
          <w:rFonts w:ascii="Times New Roman" w:hAnsi="Times New Roman"/>
          <w:sz w:val="24"/>
          <w:szCs w:val="24"/>
        </w:rPr>
        <w:t xml:space="preserve">Родилось в 2025 году </w:t>
      </w:r>
      <w:r w:rsidR="0031119F" w:rsidRPr="0031119F">
        <w:rPr>
          <w:rFonts w:ascii="Times New Roman" w:hAnsi="Times New Roman"/>
          <w:sz w:val="24"/>
          <w:szCs w:val="24"/>
        </w:rPr>
        <w:t xml:space="preserve">3 </w:t>
      </w:r>
      <w:proofErr w:type="gramStart"/>
      <w:r w:rsidR="0031119F" w:rsidRPr="0031119F">
        <w:rPr>
          <w:rFonts w:ascii="Times New Roman" w:hAnsi="Times New Roman"/>
          <w:sz w:val="24"/>
          <w:szCs w:val="24"/>
        </w:rPr>
        <w:t>ребенка</w:t>
      </w:r>
      <w:r w:rsidRPr="0031119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31119F">
        <w:rPr>
          <w:rFonts w:ascii="Times New Roman" w:hAnsi="Times New Roman"/>
          <w:sz w:val="24"/>
          <w:szCs w:val="24"/>
        </w:rPr>
        <w:t xml:space="preserve"> умерло 2</w:t>
      </w:r>
      <w:r w:rsidR="0031119F" w:rsidRPr="0031119F">
        <w:rPr>
          <w:rFonts w:ascii="Times New Roman" w:hAnsi="Times New Roman"/>
          <w:sz w:val="24"/>
          <w:szCs w:val="24"/>
        </w:rPr>
        <w:t>6</w:t>
      </w:r>
      <w:r w:rsidRPr="0031119F">
        <w:rPr>
          <w:rFonts w:ascii="Times New Roman" w:hAnsi="Times New Roman"/>
          <w:sz w:val="24"/>
          <w:szCs w:val="24"/>
        </w:rPr>
        <w:t xml:space="preserve"> чел.</w:t>
      </w:r>
      <w:r w:rsidR="00C07C00" w:rsidRPr="0031119F">
        <w:rPr>
          <w:rFonts w:ascii="Times New Roman" w:hAnsi="Times New Roman"/>
          <w:sz w:val="24"/>
          <w:szCs w:val="24"/>
        </w:rPr>
        <w:t xml:space="preserve"> </w:t>
      </w:r>
    </w:p>
    <w:p w:rsidR="00C07C00" w:rsidRPr="00EC0605" w:rsidRDefault="00C07C00" w:rsidP="008B454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0605">
        <w:rPr>
          <w:rFonts w:ascii="Times New Roman" w:hAnsi="Times New Roman"/>
          <w:sz w:val="24"/>
          <w:szCs w:val="24"/>
          <w:lang w:eastAsia="ru-RU"/>
        </w:rPr>
        <w:t xml:space="preserve">На подведомственной территории имеются все необходимые социально-культурные объекты -  это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Бортсурманская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СШ</w:t>
      </w:r>
      <w:r w:rsidRPr="00EC0605">
        <w:rPr>
          <w:rFonts w:ascii="Times New Roman" w:hAnsi="Times New Roman"/>
          <w:sz w:val="24"/>
          <w:szCs w:val="24"/>
          <w:lang w:eastAsia="ru-RU"/>
        </w:rPr>
        <w:t>,  детских</w:t>
      </w:r>
      <w:proofErr w:type="gramEnd"/>
      <w:r w:rsidRPr="00EC0605">
        <w:rPr>
          <w:rFonts w:ascii="Times New Roman" w:hAnsi="Times New Roman"/>
          <w:sz w:val="24"/>
          <w:szCs w:val="24"/>
          <w:lang w:eastAsia="ru-RU"/>
        </w:rPr>
        <w:t xml:space="preserve"> сада,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ФАП</w:t>
      </w:r>
      <w:r w:rsidRPr="00EC0605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аптека,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Бортсурманский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СДК,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СПК «Оборона страны»</w:t>
      </w:r>
      <w:r w:rsidRPr="00EC0605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EC0605">
        <w:rPr>
          <w:rFonts w:ascii="Times New Roman" w:hAnsi="Times New Roman"/>
          <w:bCs/>
          <w:sz w:val="24"/>
          <w:szCs w:val="24"/>
          <w:lang w:eastAsia="ru-RU"/>
        </w:rPr>
        <w:t>3 магазина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ИП</w:t>
      </w:r>
      <w:r w:rsidRPr="00EC060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(ИП Слюняев А.Ф., ИП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Окишева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Т.В., ИП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Едигарян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Г.Г</w:t>
      </w:r>
      <w:r w:rsidRPr="00EC0605">
        <w:rPr>
          <w:rFonts w:ascii="Times New Roman" w:hAnsi="Times New Roman"/>
          <w:bCs/>
          <w:sz w:val="24"/>
          <w:szCs w:val="24"/>
          <w:lang w:eastAsia="ru-RU"/>
        </w:rPr>
        <w:t>);</w:t>
      </w:r>
      <w:r w:rsidRPr="00EC060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сельская</w:t>
      </w:r>
      <w:r w:rsidRPr="00EC0605">
        <w:rPr>
          <w:rFonts w:ascii="Times New Roman" w:hAnsi="Times New Roman"/>
          <w:bCs/>
          <w:sz w:val="24"/>
          <w:szCs w:val="24"/>
          <w:lang w:eastAsia="ru-RU"/>
        </w:rPr>
        <w:t xml:space="preserve"> библиотек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а, </w:t>
      </w:r>
      <w:r w:rsidRPr="00EC0605">
        <w:rPr>
          <w:rFonts w:ascii="Times New Roman" w:hAnsi="Times New Roman"/>
          <w:bCs/>
          <w:sz w:val="24"/>
          <w:szCs w:val="24"/>
          <w:lang w:eastAsia="ru-RU"/>
        </w:rPr>
        <w:t>отделени</w:t>
      </w:r>
      <w:r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EC0605">
        <w:rPr>
          <w:rFonts w:ascii="Times New Roman" w:hAnsi="Times New Roman"/>
          <w:bCs/>
          <w:sz w:val="24"/>
          <w:szCs w:val="24"/>
          <w:lang w:eastAsia="ru-RU"/>
        </w:rPr>
        <w:t xml:space="preserve"> почты </w:t>
      </w:r>
    </w:p>
    <w:p w:rsidR="00C07C00" w:rsidRDefault="00C07C00" w:rsidP="008B4549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EC0605">
        <w:rPr>
          <w:rFonts w:ascii="Times New Roman" w:hAnsi="Times New Roman"/>
          <w:sz w:val="26"/>
          <w:szCs w:val="26"/>
        </w:rPr>
        <w:t xml:space="preserve"> </w:t>
      </w:r>
      <w:r w:rsidRPr="00EC0605">
        <w:rPr>
          <w:rFonts w:ascii="Times New Roman" w:hAnsi="Times New Roman"/>
          <w:sz w:val="24"/>
          <w:szCs w:val="24"/>
        </w:rPr>
        <w:t>Основную роль в экономике сельсовета игра</w:t>
      </w:r>
      <w:r>
        <w:rPr>
          <w:rFonts w:ascii="Times New Roman" w:hAnsi="Times New Roman"/>
          <w:sz w:val="24"/>
          <w:szCs w:val="24"/>
        </w:rPr>
        <w:t>е</w:t>
      </w:r>
      <w:r w:rsidRPr="00EC0605">
        <w:rPr>
          <w:rFonts w:ascii="Times New Roman" w:hAnsi="Times New Roman"/>
          <w:sz w:val="24"/>
          <w:szCs w:val="24"/>
        </w:rPr>
        <w:t>т сельскохозяйственн</w:t>
      </w:r>
      <w:r>
        <w:rPr>
          <w:rFonts w:ascii="Times New Roman" w:hAnsi="Times New Roman"/>
          <w:sz w:val="24"/>
          <w:szCs w:val="24"/>
        </w:rPr>
        <w:t>ое</w:t>
      </w:r>
      <w:r w:rsidRPr="00EC0605">
        <w:rPr>
          <w:rFonts w:ascii="Times New Roman" w:hAnsi="Times New Roman"/>
          <w:sz w:val="24"/>
          <w:szCs w:val="24"/>
        </w:rPr>
        <w:t xml:space="preserve"> предприяти</w:t>
      </w:r>
      <w:r>
        <w:rPr>
          <w:rFonts w:ascii="Times New Roman" w:hAnsi="Times New Roman"/>
          <w:sz w:val="24"/>
          <w:szCs w:val="24"/>
        </w:rPr>
        <w:t>е</w:t>
      </w:r>
      <w:r w:rsidRPr="00EC0605">
        <w:rPr>
          <w:rFonts w:ascii="Times New Roman" w:hAnsi="Times New Roman"/>
          <w:sz w:val="24"/>
          <w:szCs w:val="24"/>
        </w:rPr>
        <w:t>: СПК «</w:t>
      </w:r>
      <w:r>
        <w:rPr>
          <w:rFonts w:ascii="Times New Roman" w:hAnsi="Times New Roman"/>
          <w:sz w:val="24"/>
          <w:szCs w:val="24"/>
        </w:rPr>
        <w:t>Оборона страны</w:t>
      </w:r>
      <w:r w:rsidRPr="00EC0605">
        <w:rPr>
          <w:rFonts w:ascii="Times New Roman" w:hAnsi="Times New Roman"/>
          <w:sz w:val="24"/>
          <w:szCs w:val="24"/>
        </w:rPr>
        <w:t xml:space="preserve">», где развито производство и имеются рабочие места. </w:t>
      </w:r>
    </w:p>
    <w:p w:rsidR="00C07C00" w:rsidRDefault="00C07C00" w:rsidP="008B4549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C07C00" w:rsidRDefault="00C07C00" w:rsidP="008B4549">
      <w:pPr>
        <w:shd w:val="clear" w:color="auto" w:fill="FFFFFF"/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EC0605">
        <w:rPr>
          <w:rFonts w:ascii="Times New Roman" w:hAnsi="Times New Roman"/>
          <w:b/>
          <w:sz w:val="26"/>
          <w:szCs w:val="26"/>
        </w:rPr>
        <w:t>Работа аппарата управления администрации</w:t>
      </w:r>
    </w:p>
    <w:p w:rsidR="00C07C00" w:rsidRPr="00F12D23" w:rsidRDefault="00C07C00" w:rsidP="008B4549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Pr="00F12D23">
        <w:rPr>
          <w:rFonts w:ascii="Times New Roman" w:hAnsi="Times New Roman"/>
          <w:sz w:val="24"/>
          <w:szCs w:val="24"/>
        </w:rPr>
        <w:t>Администрация поселения в 202</w:t>
      </w:r>
      <w:r>
        <w:rPr>
          <w:rFonts w:ascii="Times New Roman" w:hAnsi="Times New Roman"/>
          <w:sz w:val="24"/>
          <w:szCs w:val="24"/>
        </w:rPr>
        <w:t>5</w:t>
      </w:r>
      <w:r w:rsidRPr="00F12D23">
        <w:rPr>
          <w:rFonts w:ascii="Times New Roman" w:hAnsi="Times New Roman"/>
          <w:sz w:val="24"/>
          <w:szCs w:val="24"/>
        </w:rPr>
        <w:t xml:space="preserve"> году осуществляла свою деятельность в соответствии с Федеральным законом №131 «Об общих принципах организации местного самоуправления в Российской Федерации».</w:t>
      </w:r>
    </w:p>
    <w:p w:rsidR="00C07C00" w:rsidRPr="00F12D23" w:rsidRDefault="00C07C00" w:rsidP="008B4549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12D23">
        <w:rPr>
          <w:rFonts w:ascii="Times New Roman" w:hAnsi="Times New Roman"/>
          <w:sz w:val="24"/>
          <w:szCs w:val="24"/>
        </w:rPr>
        <w:t xml:space="preserve">       Основным направлением работы Администрации является организация качественной работы с населением.</w:t>
      </w:r>
    </w:p>
    <w:p w:rsidR="00C07C00" w:rsidRPr="00EC0605" w:rsidRDefault="00C07C00" w:rsidP="008B4549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0605">
        <w:rPr>
          <w:rFonts w:ascii="Times New Roman" w:hAnsi="Times New Roman"/>
          <w:sz w:val="24"/>
          <w:szCs w:val="24"/>
        </w:rPr>
        <w:t>Каждый специалист территориального отдела имеет должностные обязанности по своему направлению деятельности и полномочиям по решению вопросов местного значения.       </w:t>
      </w:r>
    </w:p>
    <w:p w:rsidR="00C07C00" w:rsidRPr="00EC0605" w:rsidRDefault="00C07C00" w:rsidP="008B4549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0605">
        <w:rPr>
          <w:rFonts w:ascii="Times New Roman" w:hAnsi="Times New Roman"/>
          <w:sz w:val="24"/>
          <w:szCs w:val="24"/>
        </w:rPr>
        <w:t>В территориальном отделе установлен ежедневный приём граждан.</w:t>
      </w:r>
    </w:p>
    <w:p w:rsidR="00C07C00" w:rsidRPr="00EC0605" w:rsidRDefault="00B94C2A" w:rsidP="008B4549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6958">
        <w:rPr>
          <w:rFonts w:ascii="Times New Roman" w:hAnsi="Times New Roman"/>
          <w:sz w:val="24"/>
          <w:szCs w:val="24"/>
        </w:rPr>
        <w:t xml:space="preserve">В территориальный отдел поступило 188 письма. Разработано и подготовлено: исходящей корреспонденции – 72 письма, выдано различных видов справок и выписок из </w:t>
      </w:r>
      <w:proofErr w:type="spellStart"/>
      <w:r w:rsidRPr="003A6958">
        <w:rPr>
          <w:rFonts w:ascii="Times New Roman" w:hAnsi="Times New Roman"/>
          <w:sz w:val="24"/>
          <w:szCs w:val="24"/>
        </w:rPr>
        <w:t>похозяйственных</w:t>
      </w:r>
      <w:proofErr w:type="spellEnd"/>
      <w:r w:rsidRPr="003A6958">
        <w:rPr>
          <w:rFonts w:ascii="Times New Roman" w:hAnsi="Times New Roman"/>
          <w:sz w:val="24"/>
          <w:szCs w:val="24"/>
        </w:rPr>
        <w:t xml:space="preserve"> книг – </w:t>
      </w:r>
      <w:r w:rsidR="003A6958" w:rsidRPr="003A6958">
        <w:rPr>
          <w:rFonts w:ascii="Times New Roman" w:hAnsi="Times New Roman"/>
          <w:sz w:val="24"/>
          <w:szCs w:val="24"/>
        </w:rPr>
        <w:t>82</w:t>
      </w:r>
      <w:r w:rsidRPr="003A6958">
        <w:rPr>
          <w:rFonts w:ascii="Times New Roman" w:hAnsi="Times New Roman"/>
          <w:sz w:val="24"/>
          <w:szCs w:val="24"/>
        </w:rPr>
        <w:t xml:space="preserve"> справки и выписки, издано 4</w:t>
      </w:r>
      <w:r w:rsidR="003A6958" w:rsidRPr="003A6958">
        <w:rPr>
          <w:rFonts w:ascii="Times New Roman" w:hAnsi="Times New Roman"/>
          <w:sz w:val="24"/>
          <w:szCs w:val="24"/>
        </w:rPr>
        <w:t>9</w:t>
      </w:r>
      <w:r w:rsidRPr="003A6958">
        <w:rPr>
          <w:rFonts w:ascii="Times New Roman" w:hAnsi="Times New Roman"/>
          <w:sz w:val="24"/>
          <w:szCs w:val="24"/>
        </w:rPr>
        <w:t xml:space="preserve"> приказов. </w:t>
      </w:r>
      <w:r w:rsidR="00C07C00" w:rsidRPr="003A6958">
        <w:rPr>
          <w:rFonts w:ascii="Times New Roman" w:hAnsi="Times New Roman"/>
          <w:sz w:val="24"/>
          <w:szCs w:val="24"/>
        </w:rPr>
        <w:t xml:space="preserve">Кроме обращений граждан в администрацию поступали письма, запросы от организаций, учреждений, предприятий по самым различным </w:t>
      </w:r>
      <w:r w:rsidR="00C07C00" w:rsidRPr="00317063">
        <w:rPr>
          <w:rFonts w:ascii="Times New Roman" w:hAnsi="Times New Roman"/>
          <w:sz w:val="24"/>
          <w:szCs w:val="24"/>
        </w:rPr>
        <w:t>вопросам.</w:t>
      </w:r>
      <w:bookmarkStart w:id="1" w:name="_GoBack"/>
      <w:bookmarkEnd w:id="1"/>
    </w:p>
    <w:p w:rsidR="00C07C00" w:rsidRPr="00C13258" w:rsidRDefault="00C07C00" w:rsidP="008B4549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07C00" w:rsidRPr="00C13258" w:rsidRDefault="00C07C00" w:rsidP="008B4549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C13258">
        <w:rPr>
          <w:rFonts w:ascii="Times New Roman" w:hAnsi="Times New Roman"/>
          <w:b/>
          <w:sz w:val="26"/>
          <w:szCs w:val="26"/>
        </w:rPr>
        <w:t xml:space="preserve">Газификация и </w:t>
      </w:r>
      <w:proofErr w:type="spellStart"/>
      <w:r w:rsidRPr="00C13258">
        <w:rPr>
          <w:rFonts w:ascii="Times New Roman" w:hAnsi="Times New Roman"/>
          <w:b/>
          <w:sz w:val="26"/>
          <w:szCs w:val="26"/>
        </w:rPr>
        <w:t>догазификация</w:t>
      </w:r>
      <w:proofErr w:type="spellEnd"/>
    </w:p>
    <w:p w:rsidR="00C07C00" w:rsidRPr="00C13258" w:rsidRDefault="00C07C00" w:rsidP="008B454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13258">
        <w:rPr>
          <w:rFonts w:ascii="Times New Roman" w:hAnsi="Times New Roman"/>
          <w:sz w:val="24"/>
          <w:szCs w:val="24"/>
        </w:rPr>
        <w:t xml:space="preserve">        На данный момент продолжается </w:t>
      </w:r>
      <w:proofErr w:type="spellStart"/>
      <w:r w:rsidRPr="00C13258">
        <w:rPr>
          <w:rFonts w:ascii="Times New Roman" w:hAnsi="Times New Roman"/>
          <w:sz w:val="24"/>
          <w:szCs w:val="24"/>
        </w:rPr>
        <w:t>догазификация</w:t>
      </w:r>
      <w:proofErr w:type="spellEnd"/>
      <w:r w:rsidRPr="00C13258">
        <w:rPr>
          <w:rFonts w:ascii="Times New Roman" w:hAnsi="Times New Roman"/>
          <w:sz w:val="24"/>
          <w:szCs w:val="24"/>
        </w:rPr>
        <w:t xml:space="preserve"> - это государственная программа, участвуя в которой владельцы частных домов, расположенных в газифицированных населенных пунктах, в которых уже проложены газовые сети, могут подвести сетевой газ к границам своих земельных участков бесплатно. Граждане поселения активно принимают участия в данной программе. По данной Программе предоставляется, единовременна социальная выплата на компенсацию расходов, связанных с приобретением газоиспользующего оборудования, и (или) строительством внутреннего газопровода объекта индивидуального жилищного строительства (выплачивается УСЗН </w:t>
      </w:r>
      <w:proofErr w:type="spellStart"/>
      <w:r w:rsidRPr="00C13258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C13258">
        <w:rPr>
          <w:rFonts w:ascii="Times New Roman" w:hAnsi="Times New Roman"/>
          <w:sz w:val="24"/>
          <w:szCs w:val="24"/>
        </w:rPr>
        <w:t xml:space="preserve"> муниципального округа</w:t>
      </w:r>
      <w:r>
        <w:rPr>
          <w:rFonts w:ascii="Times New Roman" w:hAnsi="Times New Roman"/>
          <w:sz w:val="24"/>
          <w:szCs w:val="24"/>
        </w:rPr>
        <w:t>)</w:t>
      </w:r>
    </w:p>
    <w:p w:rsidR="00C07C00" w:rsidRPr="00F12D23" w:rsidRDefault="00C07C00" w:rsidP="008B4549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12D23">
        <w:rPr>
          <w:rFonts w:ascii="Times New Roman" w:hAnsi="Times New Roman"/>
          <w:b/>
          <w:sz w:val="26"/>
          <w:szCs w:val="26"/>
          <w:lang w:eastAsia="ru-RU"/>
        </w:rPr>
        <w:lastRenderedPageBreak/>
        <w:t>Жилищно-коммунальное хозяйство</w:t>
      </w:r>
    </w:p>
    <w:p w:rsidR="00C07C00" w:rsidRPr="00F12D23" w:rsidRDefault="00C07C00" w:rsidP="008B454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2D23">
        <w:rPr>
          <w:rFonts w:ascii="Times New Roman" w:hAnsi="Times New Roman"/>
          <w:sz w:val="24"/>
          <w:szCs w:val="24"/>
          <w:lang w:eastAsia="ru-RU"/>
        </w:rPr>
        <w:t xml:space="preserve">         Большую роль в социально-экономическом развитии территории играет обеспечение</w:t>
      </w:r>
      <w:r w:rsidRPr="00EC0605">
        <w:rPr>
          <w:sz w:val="24"/>
          <w:szCs w:val="24"/>
          <w:lang w:eastAsia="ru-RU"/>
        </w:rPr>
        <w:t xml:space="preserve"> </w:t>
      </w:r>
      <w:r w:rsidRPr="00F12D23">
        <w:rPr>
          <w:rFonts w:ascii="Times New Roman" w:hAnsi="Times New Roman"/>
          <w:sz w:val="24"/>
          <w:szCs w:val="24"/>
          <w:lang w:eastAsia="ru-RU"/>
        </w:rPr>
        <w:t xml:space="preserve">населения услугами ЖКХ. Услуги по обслуживанию и ремонту водопровода предоставляет МУП «Городской жилфонд». </w:t>
      </w:r>
      <w:r w:rsidRPr="003A6958">
        <w:rPr>
          <w:rFonts w:ascii="Times New Roman" w:hAnsi="Times New Roman"/>
          <w:sz w:val="24"/>
          <w:szCs w:val="24"/>
          <w:lang w:eastAsia="ru-RU"/>
        </w:rPr>
        <w:t>Решение вопросов ЖКХ требует постоянной работы и денежных средств.</w:t>
      </w:r>
      <w:r w:rsidRPr="00F12D23"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3A6958" w:rsidRDefault="003A6958" w:rsidP="008B454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C07C00" w:rsidRPr="0091594F" w:rsidRDefault="00C07C00" w:rsidP="008B454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91594F">
        <w:rPr>
          <w:rFonts w:ascii="Times New Roman" w:hAnsi="Times New Roman"/>
          <w:b/>
          <w:sz w:val="26"/>
          <w:szCs w:val="26"/>
          <w:lang w:eastAsia="ru-RU"/>
        </w:rPr>
        <w:t>Сведения о реализованных в 202</w:t>
      </w:r>
      <w:r>
        <w:rPr>
          <w:rFonts w:ascii="Times New Roman" w:hAnsi="Times New Roman"/>
          <w:b/>
          <w:sz w:val="26"/>
          <w:szCs w:val="26"/>
          <w:lang w:eastAsia="ru-RU"/>
        </w:rPr>
        <w:t>5</w:t>
      </w:r>
      <w:r w:rsidRPr="0091594F">
        <w:rPr>
          <w:rFonts w:ascii="Times New Roman" w:hAnsi="Times New Roman"/>
          <w:b/>
          <w:sz w:val="26"/>
          <w:szCs w:val="26"/>
          <w:lang w:eastAsia="ru-RU"/>
        </w:rPr>
        <w:t xml:space="preserve"> году</w:t>
      </w:r>
    </w:p>
    <w:p w:rsidR="00C07C00" w:rsidRPr="0091594F" w:rsidRDefault="00C07C00" w:rsidP="008B454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91594F">
        <w:rPr>
          <w:rFonts w:ascii="Times New Roman" w:hAnsi="Times New Roman"/>
          <w:b/>
          <w:sz w:val="26"/>
          <w:szCs w:val="26"/>
          <w:lang w:eastAsia="ru-RU"/>
        </w:rPr>
        <w:t xml:space="preserve">муниципальных программ, соисполнителем которых является </w:t>
      </w:r>
    </w:p>
    <w:p w:rsidR="00C07C00" w:rsidRPr="0091594F" w:rsidRDefault="00C07C00" w:rsidP="008B454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proofErr w:type="spellStart"/>
      <w:r w:rsidRPr="0091594F">
        <w:rPr>
          <w:rFonts w:ascii="Times New Roman" w:hAnsi="Times New Roman"/>
          <w:b/>
          <w:sz w:val="26"/>
          <w:szCs w:val="26"/>
          <w:lang w:eastAsia="ru-RU"/>
        </w:rPr>
        <w:t>Бортсурманского</w:t>
      </w:r>
      <w:proofErr w:type="spellEnd"/>
      <w:r w:rsidRPr="0091594F">
        <w:rPr>
          <w:rFonts w:ascii="Times New Roman" w:hAnsi="Times New Roman"/>
          <w:b/>
          <w:sz w:val="26"/>
          <w:szCs w:val="26"/>
          <w:lang w:eastAsia="ru-RU"/>
        </w:rPr>
        <w:t xml:space="preserve"> территориальный отдел </w:t>
      </w:r>
    </w:p>
    <w:p w:rsidR="00C07C00" w:rsidRPr="0091594F" w:rsidRDefault="00C07C00" w:rsidP="008B4549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78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68"/>
        <w:gridCol w:w="5670"/>
        <w:gridCol w:w="2126"/>
        <w:gridCol w:w="1417"/>
      </w:tblGrid>
      <w:tr w:rsidR="00C07C00" w:rsidRPr="00B36D38" w:rsidTr="002F6C9A">
        <w:trPr>
          <w:trHeight w:val="9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C00" w:rsidRPr="00EC0605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060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C00" w:rsidRPr="00EC0605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0605">
              <w:rPr>
                <w:rFonts w:ascii="Times New Roman" w:hAnsi="Times New Roman"/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C00" w:rsidRPr="00EC0605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0605">
              <w:rPr>
                <w:rFonts w:ascii="Times New Roman" w:hAnsi="Times New Roman"/>
                <w:b/>
                <w:sz w:val="20"/>
                <w:szCs w:val="20"/>
              </w:rPr>
              <w:t xml:space="preserve">Сумма, предусмотренная на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  <w:r w:rsidRPr="00EC0605">
              <w:rPr>
                <w:rFonts w:ascii="Times New Roman" w:hAnsi="Times New Roman"/>
                <w:b/>
                <w:sz w:val="20"/>
                <w:szCs w:val="20"/>
              </w:rPr>
              <w:t xml:space="preserve"> год,</w:t>
            </w:r>
          </w:p>
          <w:p w:rsidR="00C07C00" w:rsidRPr="00EC0605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0605">
              <w:rPr>
                <w:rFonts w:ascii="Times New Roman" w:hAnsi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C00" w:rsidRPr="00EC0605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0605">
              <w:rPr>
                <w:rFonts w:ascii="Times New Roman" w:hAnsi="Times New Roman"/>
                <w:b/>
                <w:sz w:val="20"/>
                <w:szCs w:val="20"/>
              </w:rPr>
              <w:t>Исполнение,</w:t>
            </w:r>
          </w:p>
          <w:p w:rsidR="00C07C00" w:rsidRPr="00EC0605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0605">
              <w:rPr>
                <w:rFonts w:ascii="Times New Roman" w:hAnsi="Times New Roman"/>
                <w:b/>
                <w:sz w:val="20"/>
                <w:szCs w:val="20"/>
              </w:rPr>
              <w:t>тыс. руб.</w:t>
            </w:r>
          </w:p>
        </w:tc>
      </w:tr>
    </w:tbl>
    <w:p w:rsidR="00C07C00" w:rsidRPr="00EC0605" w:rsidRDefault="00C07C00" w:rsidP="008B4549">
      <w:pPr>
        <w:spacing w:after="0" w:line="240" w:lineRule="auto"/>
        <w:rPr>
          <w:rFonts w:cs="Calibri"/>
          <w:sz w:val="2"/>
          <w:szCs w:val="2"/>
        </w:rPr>
      </w:pPr>
    </w:p>
    <w:tbl>
      <w:tblPr>
        <w:tblW w:w="978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68"/>
        <w:gridCol w:w="5670"/>
        <w:gridCol w:w="2126"/>
        <w:gridCol w:w="1417"/>
      </w:tblGrid>
      <w:tr w:rsidR="00C07C00" w:rsidRPr="00B36D38" w:rsidTr="002F6C9A">
        <w:trPr>
          <w:trHeight w:val="27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C00" w:rsidRPr="00EC0605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060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C00" w:rsidRPr="00EC0605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060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C00" w:rsidRPr="00EC0605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060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C00" w:rsidRPr="00EC0605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060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C07C00" w:rsidRPr="00B36D38" w:rsidTr="0031119F">
        <w:trPr>
          <w:trHeight w:val="14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C00" w:rsidRPr="00F12D23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D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C00" w:rsidRPr="00F12D23" w:rsidRDefault="00C07C00" w:rsidP="002F6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D23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«Защита населения и территорий от чрезвычайных ситуаций природного и техногенного характера, обеспечение пожарной безопасности и безопасности людей на водных объектах </w:t>
            </w:r>
            <w:proofErr w:type="spellStart"/>
            <w:r w:rsidRPr="00F12D23">
              <w:rPr>
                <w:rFonts w:ascii="Times New Roman" w:hAnsi="Times New Roman"/>
                <w:sz w:val="20"/>
                <w:szCs w:val="20"/>
              </w:rPr>
              <w:t>Пильнинского</w:t>
            </w:r>
            <w:proofErr w:type="spellEnd"/>
            <w:r w:rsidRPr="00F12D23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Нижегородской области на 20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F12D23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12D23"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7C00" w:rsidRPr="0031119F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1776,6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7C00" w:rsidRPr="0031119F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1746,3</w:t>
            </w:r>
          </w:p>
        </w:tc>
      </w:tr>
      <w:tr w:rsidR="00C07C00" w:rsidRPr="00B36D38" w:rsidTr="0031119F">
        <w:trPr>
          <w:trHeight w:val="8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C00" w:rsidRPr="00F12D23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D2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C00" w:rsidRPr="00F12D23" w:rsidRDefault="00C07C00" w:rsidP="002F6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D23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«Комплексное развитие систем коммунальной инфраструктуры </w:t>
            </w:r>
            <w:proofErr w:type="spellStart"/>
            <w:r w:rsidRPr="00F12D23">
              <w:rPr>
                <w:rFonts w:ascii="Times New Roman" w:hAnsi="Times New Roman"/>
                <w:sz w:val="20"/>
                <w:szCs w:val="20"/>
              </w:rPr>
              <w:t>Пильнинского</w:t>
            </w:r>
            <w:proofErr w:type="spellEnd"/>
            <w:r w:rsidRPr="00F12D23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на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12D23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12D23"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7C00" w:rsidRPr="0031119F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</w:rPr>
              <w:t>2781,1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7C00" w:rsidRPr="0031119F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</w:rPr>
              <w:t>1209,8</w:t>
            </w:r>
          </w:p>
        </w:tc>
      </w:tr>
      <w:tr w:rsidR="00C07C00" w:rsidRPr="00B36D38" w:rsidTr="0031119F">
        <w:trPr>
          <w:trHeight w:val="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C00" w:rsidRPr="00F12D23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D2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C00" w:rsidRPr="00F12D23" w:rsidRDefault="00C07C00" w:rsidP="002F6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D23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«Комплексное развитие систем коммунальной инфраструктуры </w:t>
            </w:r>
            <w:proofErr w:type="spellStart"/>
            <w:r w:rsidRPr="00F12D23">
              <w:rPr>
                <w:rFonts w:ascii="Times New Roman" w:hAnsi="Times New Roman"/>
                <w:sz w:val="20"/>
                <w:szCs w:val="20"/>
              </w:rPr>
              <w:t>Пильнинского</w:t>
            </w:r>
            <w:proofErr w:type="spellEnd"/>
            <w:r w:rsidRPr="00F12D23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на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12D23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12D23"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7C00" w:rsidRPr="0031119F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</w:rPr>
              <w:t>1563,3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7C00" w:rsidRPr="0031119F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</w:rPr>
              <w:t>1317,1</w:t>
            </w:r>
          </w:p>
        </w:tc>
      </w:tr>
      <w:tr w:rsidR="00C07C00" w:rsidRPr="00B36D38" w:rsidTr="0031119F">
        <w:trPr>
          <w:trHeight w:val="5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C00" w:rsidRPr="00F12D23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D2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C00" w:rsidRPr="00F12D23" w:rsidRDefault="00C07C00" w:rsidP="002F6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D23">
              <w:rPr>
                <w:rFonts w:ascii="Times New Roman" w:hAnsi="Times New Roman"/>
                <w:bCs/>
                <w:sz w:val="20"/>
                <w:szCs w:val="20"/>
              </w:rPr>
              <w:t xml:space="preserve">Муниципальная программа «Развитие культуры </w:t>
            </w:r>
            <w:proofErr w:type="spellStart"/>
            <w:r w:rsidRPr="00F12D23">
              <w:rPr>
                <w:rFonts w:ascii="Times New Roman" w:hAnsi="Times New Roman"/>
                <w:bCs/>
                <w:sz w:val="20"/>
                <w:szCs w:val="20"/>
              </w:rPr>
              <w:t>Пильнинского</w:t>
            </w:r>
            <w:proofErr w:type="spellEnd"/>
            <w:r w:rsidRPr="00F12D23">
              <w:rPr>
                <w:rFonts w:ascii="Times New Roman" w:hAnsi="Times New Roman"/>
                <w:bCs/>
                <w:sz w:val="20"/>
                <w:szCs w:val="20"/>
              </w:rPr>
              <w:t xml:space="preserve"> округа Нижегородской области на 201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Pr="00F12D23">
              <w:rPr>
                <w:rFonts w:ascii="Times New Roman" w:hAnsi="Times New Roman"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F12D23">
              <w:rPr>
                <w:rFonts w:ascii="Times New Roman" w:hAnsi="Times New Roman"/>
                <w:bCs/>
                <w:sz w:val="20"/>
                <w:szCs w:val="20"/>
              </w:rPr>
              <w:t xml:space="preserve"> годы»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7C00" w:rsidRPr="0031119F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</w:rPr>
              <w:t>679,7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7C00" w:rsidRPr="0031119F" w:rsidRDefault="00C07C00" w:rsidP="002F6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</w:rPr>
              <w:t>673,0</w:t>
            </w:r>
          </w:p>
        </w:tc>
      </w:tr>
    </w:tbl>
    <w:p w:rsidR="00C07C00" w:rsidRPr="00EC0605" w:rsidRDefault="00C07C00" w:rsidP="008B45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C00" w:rsidRPr="00EC0605" w:rsidRDefault="00C07C00" w:rsidP="008B4549">
      <w:pPr>
        <w:tabs>
          <w:tab w:val="center" w:pos="5046"/>
          <w:tab w:val="left" w:pos="81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C0605">
        <w:rPr>
          <w:rFonts w:ascii="Times New Roman" w:hAnsi="Times New Roman"/>
          <w:b/>
          <w:sz w:val="26"/>
          <w:szCs w:val="26"/>
          <w:lang w:eastAsia="ru-RU"/>
        </w:rPr>
        <w:t>Муниципальный финансовый контроль</w:t>
      </w:r>
    </w:p>
    <w:p w:rsidR="00C07C00" w:rsidRPr="00C13258" w:rsidRDefault="00C07C00" w:rsidP="008B45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2D23">
        <w:rPr>
          <w:rFonts w:ascii="Times New Roman" w:hAnsi="Times New Roman"/>
          <w:sz w:val="24"/>
          <w:szCs w:val="24"/>
        </w:rPr>
        <w:t>В 202</w:t>
      </w:r>
      <w:r>
        <w:rPr>
          <w:rFonts w:ascii="Times New Roman" w:hAnsi="Times New Roman"/>
          <w:sz w:val="24"/>
          <w:szCs w:val="24"/>
        </w:rPr>
        <w:t>5</w:t>
      </w:r>
      <w:r w:rsidRPr="00F12D23">
        <w:rPr>
          <w:rFonts w:ascii="Times New Roman" w:hAnsi="Times New Roman"/>
          <w:sz w:val="24"/>
          <w:szCs w:val="24"/>
        </w:rPr>
        <w:t xml:space="preserve"> году проводились внешние контрольные мероприятия контрольно-счетной комиссией </w:t>
      </w:r>
      <w:proofErr w:type="spellStart"/>
      <w:r w:rsidRPr="00F12D23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F12D23">
        <w:rPr>
          <w:rFonts w:ascii="Times New Roman" w:hAnsi="Times New Roman"/>
          <w:sz w:val="24"/>
          <w:szCs w:val="24"/>
        </w:rPr>
        <w:t xml:space="preserve"> муниципального округа по проверке годовой отчётности </w:t>
      </w:r>
      <w:r w:rsidRPr="0031119F">
        <w:rPr>
          <w:rFonts w:ascii="Times New Roman" w:hAnsi="Times New Roman"/>
          <w:sz w:val="24"/>
          <w:szCs w:val="24"/>
        </w:rPr>
        <w:t>за 2024 г. (заключение от 24.03.2025 г).</w:t>
      </w:r>
      <w:r w:rsidRPr="00C13258">
        <w:rPr>
          <w:rFonts w:ascii="Times New Roman" w:hAnsi="Times New Roman"/>
          <w:sz w:val="24"/>
          <w:szCs w:val="24"/>
        </w:rPr>
        <w:t xml:space="preserve"> </w:t>
      </w:r>
    </w:p>
    <w:p w:rsidR="00C07C00" w:rsidRPr="00EC0605" w:rsidRDefault="00C07C00" w:rsidP="008B45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7C00" w:rsidRPr="00C13258" w:rsidRDefault="00C07C00" w:rsidP="008B454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13258">
        <w:rPr>
          <w:rFonts w:ascii="Times New Roman" w:hAnsi="Times New Roman"/>
          <w:b/>
          <w:sz w:val="26"/>
          <w:szCs w:val="26"/>
        </w:rPr>
        <w:t xml:space="preserve">Выполнение муниципальных программ  </w:t>
      </w:r>
    </w:p>
    <w:p w:rsidR="00C07C00" w:rsidRPr="00C13258" w:rsidRDefault="00C07C00" w:rsidP="00E711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13258">
        <w:rPr>
          <w:rFonts w:ascii="Times New Roman" w:hAnsi="Times New Roman"/>
          <w:sz w:val="24"/>
          <w:szCs w:val="24"/>
        </w:rPr>
        <w:t>Бортсурманского</w:t>
      </w:r>
      <w:proofErr w:type="spellEnd"/>
      <w:r w:rsidRPr="00C13258">
        <w:rPr>
          <w:rFonts w:ascii="Times New Roman" w:hAnsi="Times New Roman"/>
          <w:sz w:val="24"/>
          <w:szCs w:val="24"/>
        </w:rPr>
        <w:t xml:space="preserve"> территориального отдела администрации </w:t>
      </w:r>
      <w:proofErr w:type="spellStart"/>
      <w:r w:rsidRPr="00C13258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C13258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</w:t>
      </w:r>
    </w:p>
    <w:p w:rsidR="00C07C00" w:rsidRPr="0091594F" w:rsidRDefault="00C07C00" w:rsidP="00E711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0605">
        <w:rPr>
          <w:rFonts w:ascii="Times New Roman" w:hAnsi="Times New Roman"/>
          <w:sz w:val="24"/>
          <w:szCs w:val="24"/>
          <w:lang w:eastAsia="ru-RU"/>
        </w:rPr>
        <w:t>Информация о расходах на реализацию муниципальной программы</w:t>
      </w:r>
      <w:r w:rsidRPr="00EC0605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 w:rsidRPr="0091594F">
        <w:rPr>
          <w:rFonts w:ascii="Times New Roman" w:hAnsi="Times New Roman"/>
          <w:sz w:val="24"/>
          <w:szCs w:val="24"/>
          <w:lang w:eastAsia="ru-RU"/>
        </w:rPr>
        <w:t xml:space="preserve">соисполнителем которых является </w:t>
      </w:r>
      <w:proofErr w:type="spellStart"/>
      <w:r w:rsidRPr="0091594F">
        <w:rPr>
          <w:rFonts w:ascii="Times New Roman" w:hAnsi="Times New Roman"/>
          <w:sz w:val="24"/>
          <w:szCs w:val="24"/>
          <w:lang w:eastAsia="ru-RU"/>
        </w:rPr>
        <w:t>Бортсурманский</w:t>
      </w:r>
      <w:proofErr w:type="spellEnd"/>
      <w:r w:rsidRPr="0091594F">
        <w:rPr>
          <w:rFonts w:ascii="Times New Roman" w:hAnsi="Times New Roman"/>
          <w:sz w:val="24"/>
          <w:szCs w:val="24"/>
          <w:lang w:eastAsia="ru-RU"/>
        </w:rPr>
        <w:t xml:space="preserve"> территориальный отдел  </w:t>
      </w:r>
    </w:p>
    <w:p w:rsidR="00C07C00" w:rsidRPr="00EC0605" w:rsidRDefault="00C07C00" w:rsidP="008B45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9"/>
        <w:gridCol w:w="2240"/>
        <w:gridCol w:w="2769"/>
        <w:gridCol w:w="844"/>
        <w:gridCol w:w="1427"/>
      </w:tblGrid>
      <w:tr w:rsidR="00C07C00" w:rsidRPr="00B36D38" w:rsidTr="002F6C9A">
        <w:tc>
          <w:tcPr>
            <w:tcW w:w="2659" w:type="dxa"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0605">
              <w:rPr>
                <w:rFonts w:ascii="Times New Roman" w:hAnsi="Times New Roman"/>
                <w:b/>
                <w:sz w:val="20"/>
                <w:szCs w:val="20"/>
              </w:rPr>
              <w:t>Статус и наименование</w:t>
            </w:r>
          </w:p>
        </w:tc>
        <w:tc>
          <w:tcPr>
            <w:tcW w:w="2268" w:type="dxa"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0605">
              <w:rPr>
                <w:rFonts w:ascii="Times New Roman" w:hAnsi="Times New Roman"/>
                <w:b/>
                <w:sz w:val="20"/>
                <w:szCs w:val="20"/>
              </w:rPr>
              <w:t>Соисполнитель</w:t>
            </w:r>
          </w:p>
        </w:tc>
        <w:tc>
          <w:tcPr>
            <w:tcW w:w="2835" w:type="dxa"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0605">
              <w:rPr>
                <w:rFonts w:ascii="Times New Roman" w:hAnsi="Times New Roman"/>
                <w:b/>
                <w:sz w:val="20"/>
                <w:szCs w:val="20"/>
              </w:rPr>
              <w:t>Источники ресурсного</w:t>
            </w:r>
          </w:p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0605">
              <w:rPr>
                <w:rFonts w:ascii="Times New Roman" w:hAnsi="Times New Roman"/>
                <w:b/>
                <w:sz w:val="20"/>
                <w:szCs w:val="20"/>
              </w:rPr>
              <w:t>обеспечения</w:t>
            </w:r>
          </w:p>
        </w:tc>
        <w:tc>
          <w:tcPr>
            <w:tcW w:w="851" w:type="dxa"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0605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  <w:p w:rsidR="00C07C00" w:rsidRPr="00EC0605" w:rsidRDefault="00096854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w:anchor="Par319" w:history="1">
              <w:r w:rsidR="00C07C00" w:rsidRPr="00EC0605">
                <w:rPr>
                  <w:rFonts w:ascii="Times New Roman" w:hAnsi="Times New Roman"/>
                  <w:b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276" w:type="dxa"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0605">
              <w:rPr>
                <w:rFonts w:ascii="Times New Roman" w:hAnsi="Times New Roman"/>
                <w:b/>
                <w:sz w:val="20"/>
                <w:szCs w:val="20"/>
              </w:rPr>
              <w:t>Фактические</w:t>
            </w:r>
          </w:p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0605">
              <w:rPr>
                <w:rFonts w:ascii="Times New Roman" w:hAnsi="Times New Roman"/>
                <w:b/>
                <w:sz w:val="20"/>
                <w:szCs w:val="20"/>
              </w:rPr>
              <w:t>расходы</w:t>
            </w:r>
          </w:p>
          <w:p w:rsidR="00C07C00" w:rsidRPr="00EC0605" w:rsidRDefault="00096854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w:anchor="Par320" w:history="1">
              <w:r w:rsidR="00C07C00" w:rsidRPr="00EC0605">
                <w:rPr>
                  <w:rFonts w:ascii="Times New Roman" w:hAnsi="Times New Roman"/>
                  <w:b/>
                  <w:sz w:val="20"/>
                  <w:szCs w:val="20"/>
                </w:rPr>
                <w:t>&lt;**&gt;</w:t>
              </w:r>
            </w:hyperlink>
          </w:p>
        </w:tc>
      </w:tr>
    </w:tbl>
    <w:p w:rsidR="00C07C00" w:rsidRPr="00EC0605" w:rsidRDefault="00C07C00" w:rsidP="008B4549">
      <w:pPr>
        <w:spacing w:after="0" w:line="240" w:lineRule="auto"/>
        <w:rPr>
          <w:rFonts w:cs="Calibri"/>
          <w:sz w:val="2"/>
          <w:szCs w:val="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7"/>
        <w:gridCol w:w="2251"/>
        <w:gridCol w:w="2693"/>
        <w:gridCol w:w="851"/>
        <w:gridCol w:w="1417"/>
      </w:tblGrid>
      <w:tr w:rsidR="00C07C00" w:rsidRPr="00B36D38" w:rsidTr="002F6C9A">
        <w:trPr>
          <w:tblHeader/>
        </w:trPr>
        <w:tc>
          <w:tcPr>
            <w:tcW w:w="2677" w:type="dxa"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060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251" w:type="dxa"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060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060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060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060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C07C00" w:rsidRPr="00B36D38" w:rsidTr="002F6C9A">
        <w:tc>
          <w:tcPr>
            <w:tcW w:w="2677" w:type="dxa"/>
            <w:vMerge w:val="restart"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05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2251" w:type="dxa"/>
            <w:vMerge w:val="restart"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C0605">
              <w:rPr>
                <w:rFonts w:ascii="Times New Roman" w:hAnsi="Times New Roman"/>
                <w:sz w:val="20"/>
                <w:szCs w:val="20"/>
              </w:rPr>
              <w:t>Бо</w:t>
            </w:r>
            <w:r>
              <w:rPr>
                <w:rFonts w:ascii="Times New Roman" w:hAnsi="Times New Roman"/>
                <w:sz w:val="20"/>
                <w:szCs w:val="20"/>
              </w:rPr>
              <w:t>ртсурман</w:t>
            </w:r>
            <w:r w:rsidRPr="00EC0605">
              <w:rPr>
                <w:rFonts w:ascii="Times New Roman" w:hAnsi="Times New Roman"/>
                <w:sz w:val="20"/>
                <w:szCs w:val="20"/>
              </w:rPr>
              <w:t>ский</w:t>
            </w:r>
            <w:proofErr w:type="spellEnd"/>
            <w:r w:rsidRPr="00EC0605">
              <w:rPr>
                <w:rFonts w:ascii="Times New Roman" w:hAnsi="Times New Roman"/>
                <w:sz w:val="20"/>
                <w:szCs w:val="20"/>
              </w:rPr>
              <w:t xml:space="preserve"> территориальный отдел администрации </w:t>
            </w:r>
            <w:proofErr w:type="spellStart"/>
            <w:r w:rsidRPr="00EC0605">
              <w:rPr>
                <w:rFonts w:ascii="Times New Roman" w:hAnsi="Times New Roman"/>
                <w:sz w:val="20"/>
                <w:szCs w:val="20"/>
              </w:rPr>
              <w:t>Пильнинского</w:t>
            </w:r>
            <w:proofErr w:type="spellEnd"/>
            <w:r w:rsidRPr="00EC0605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Нижегородской области</w:t>
            </w:r>
          </w:p>
        </w:tc>
        <w:tc>
          <w:tcPr>
            <w:tcW w:w="2693" w:type="dxa"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0605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  <w:hyperlink w:anchor="Par294" w:history="1">
              <w:r w:rsidRPr="00EC0605">
                <w:rPr>
                  <w:rFonts w:ascii="Times New Roman" w:hAnsi="Times New Roman"/>
                  <w:b/>
                  <w:sz w:val="20"/>
                  <w:szCs w:val="20"/>
                </w:rPr>
                <w:t>(1)</w:t>
              </w:r>
            </w:hyperlink>
            <w:r w:rsidRPr="00EC0605">
              <w:rPr>
                <w:rFonts w:ascii="Times New Roman" w:hAnsi="Times New Roman"/>
                <w:b/>
                <w:sz w:val="20"/>
                <w:szCs w:val="20"/>
              </w:rPr>
              <w:t xml:space="preserve"> + </w:t>
            </w:r>
            <w:hyperlink w:anchor="Par298" w:history="1">
              <w:r w:rsidRPr="00EC0605">
                <w:rPr>
                  <w:rFonts w:ascii="Times New Roman" w:hAnsi="Times New Roman"/>
                  <w:b/>
                  <w:sz w:val="20"/>
                  <w:szCs w:val="20"/>
                </w:rPr>
                <w:t>(2)</w:t>
              </w:r>
            </w:hyperlink>
            <w:r w:rsidRPr="00EC0605">
              <w:rPr>
                <w:rFonts w:ascii="Times New Roman" w:hAnsi="Times New Roman"/>
                <w:b/>
                <w:sz w:val="20"/>
                <w:szCs w:val="20"/>
              </w:rPr>
              <w:t xml:space="preserve"> + </w:t>
            </w:r>
            <w:hyperlink w:anchor="Par301" w:history="1">
              <w:r w:rsidRPr="00EC0605">
                <w:rPr>
                  <w:rFonts w:ascii="Times New Roman" w:hAnsi="Times New Roman"/>
                  <w:b/>
                  <w:sz w:val="20"/>
                  <w:szCs w:val="20"/>
                </w:rPr>
                <w:t>(3)</w:t>
              </w:r>
            </w:hyperlink>
            <w:r w:rsidRPr="00EC0605">
              <w:rPr>
                <w:rFonts w:ascii="Times New Roman" w:hAnsi="Times New Roman"/>
                <w:b/>
                <w:sz w:val="20"/>
                <w:szCs w:val="20"/>
              </w:rPr>
              <w:t xml:space="preserve"> + </w:t>
            </w:r>
            <w:hyperlink w:anchor="Par304" w:history="1">
              <w:r w:rsidRPr="00EC0605">
                <w:rPr>
                  <w:rFonts w:ascii="Times New Roman" w:hAnsi="Times New Roman"/>
                  <w:b/>
                  <w:sz w:val="20"/>
                  <w:szCs w:val="20"/>
                </w:rPr>
                <w:t>(4)</w:t>
              </w:r>
            </w:hyperlink>
          </w:p>
        </w:tc>
        <w:tc>
          <w:tcPr>
            <w:tcW w:w="851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19F">
              <w:rPr>
                <w:rFonts w:ascii="Times New Roman" w:hAnsi="Times New Roman"/>
                <w:b/>
                <w:sz w:val="20"/>
                <w:szCs w:val="20"/>
              </w:rPr>
              <w:t>6800,7</w:t>
            </w:r>
          </w:p>
        </w:tc>
        <w:tc>
          <w:tcPr>
            <w:tcW w:w="1417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19F">
              <w:rPr>
                <w:rFonts w:ascii="Times New Roman" w:hAnsi="Times New Roman"/>
                <w:b/>
                <w:sz w:val="20"/>
                <w:szCs w:val="20"/>
              </w:rPr>
              <w:t>4946,2</w:t>
            </w:r>
          </w:p>
        </w:tc>
      </w:tr>
      <w:tr w:rsidR="00C07C00" w:rsidRPr="00B36D38" w:rsidTr="002F6C9A">
        <w:tc>
          <w:tcPr>
            <w:tcW w:w="2677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1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7C00" w:rsidRPr="00EC0605" w:rsidRDefault="00C07C00" w:rsidP="002F6C9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0605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C00" w:rsidRPr="00B36D38" w:rsidTr="002F6C9A">
        <w:tc>
          <w:tcPr>
            <w:tcW w:w="2677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1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7C00" w:rsidRPr="00EC0605" w:rsidRDefault="00C07C00" w:rsidP="002F6C9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0605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C00" w:rsidRPr="00B36D38" w:rsidTr="002F6C9A">
        <w:tc>
          <w:tcPr>
            <w:tcW w:w="2677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1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7C00" w:rsidRPr="00EC0605" w:rsidRDefault="00C07C00" w:rsidP="002F6C9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0605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6800,7</w:t>
            </w:r>
          </w:p>
        </w:tc>
        <w:tc>
          <w:tcPr>
            <w:tcW w:w="1417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4946,2</w:t>
            </w:r>
          </w:p>
        </w:tc>
      </w:tr>
      <w:tr w:rsidR="00C07C00" w:rsidRPr="00B36D38" w:rsidTr="002F6C9A">
        <w:tc>
          <w:tcPr>
            <w:tcW w:w="2677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1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7C00" w:rsidRPr="00EC0605" w:rsidRDefault="00C07C00" w:rsidP="002F6C9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0605">
              <w:rPr>
                <w:rFonts w:ascii="Times New Roman" w:hAnsi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C00" w:rsidRPr="00B36D38" w:rsidTr="002F6C9A">
        <w:tc>
          <w:tcPr>
            <w:tcW w:w="2677" w:type="dxa"/>
            <w:vMerge w:val="restart"/>
          </w:tcPr>
          <w:p w:rsidR="00C07C00" w:rsidRPr="00EC0605" w:rsidRDefault="00C07C00" w:rsidP="002F6C9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C0605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«Защита населения и территорий от чрезвычайных ситуаций природного и техногенного характера, </w:t>
            </w:r>
            <w:r w:rsidRPr="00EC060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обеспечение пожарной безопасности и безопасности людей на водных объектах </w:t>
            </w:r>
            <w:proofErr w:type="spellStart"/>
            <w:r w:rsidRPr="00EC0605">
              <w:rPr>
                <w:rFonts w:ascii="Times New Roman" w:hAnsi="Times New Roman"/>
                <w:sz w:val="20"/>
                <w:szCs w:val="20"/>
              </w:rPr>
              <w:t>Пильнинского</w:t>
            </w:r>
            <w:proofErr w:type="spellEnd"/>
            <w:r w:rsidRPr="00EC0605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Нижегородской области на 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EC0605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C0605"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2251" w:type="dxa"/>
            <w:vMerge w:val="restart"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2FF8">
              <w:rPr>
                <w:rFonts w:ascii="Times New Roman" w:hAnsi="Times New Roman"/>
                <w:sz w:val="20"/>
                <w:szCs w:val="20"/>
              </w:rPr>
              <w:lastRenderedPageBreak/>
              <w:t>Бортсурманский</w:t>
            </w:r>
            <w:proofErr w:type="spellEnd"/>
            <w:r w:rsidRPr="00E12F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C0605">
              <w:rPr>
                <w:rFonts w:ascii="Times New Roman" w:hAnsi="Times New Roman"/>
                <w:sz w:val="20"/>
                <w:szCs w:val="20"/>
              </w:rPr>
              <w:t xml:space="preserve">территориальный отдел администрации </w:t>
            </w:r>
            <w:proofErr w:type="spellStart"/>
            <w:r w:rsidRPr="00EC0605">
              <w:rPr>
                <w:rFonts w:ascii="Times New Roman" w:hAnsi="Times New Roman"/>
                <w:sz w:val="20"/>
                <w:szCs w:val="20"/>
              </w:rPr>
              <w:t>Пильнинского</w:t>
            </w:r>
            <w:proofErr w:type="spellEnd"/>
            <w:r w:rsidRPr="00EC0605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Нижегородской области </w:t>
            </w:r>
          </w:p>
        </w:tc>
        <w:tc>
          <w:tcPr>
            <w:tcW w:w="2693" w:type="dxa"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C0605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  <w:hyperlink w:anchor="Par294" w:history="1">
              <w:r w:rsidRPr="00EC0605">
                <w:rPr>
                  <w:rFonts w:ascii="Times New Roman" w:hAnsi="Times New Roman"/>
                  <w:b/>
                  <w:sz w:val="20"/>
                  <w:szCs w:val="20"/>
                </w:rPr>
                <w:t>(1)</w:t>
              </w:r>
            </w:hyperlink>
            <w:r w:rsidRPr="00EC0605">
              <w:rPr>
                <w:rFonts w:ascii="Times New Roman" w:hAnsi="Times New Roman"/>
                <w:b/>
                <w:sz w:val="20"/>
                <w:szCs w:val="20"/>
              </w:rPr>
              <w:t xml:space="preserve"> + </w:t>
            </w:r>
            <w:hyperlink w:anchor="Par298" w:history="1">
              <w:r w:rsidRPr="00EC0605">
                <w:rPr>
                  <w:rFonts w:ascii="Times New Roman" w:hAnsi="Times New Roman"/>
                  <w:b/>
                  <w:sz w:val="20"/>
                  <w:szCs w:val="20"/>
                </w:rPr>
                <w:t>(2)</w:t>
              </w:r>
            </w:hyperlink>
            <w:r w:rsidRPr="00EC0605">
              <w:rPr>
                <w:rFonts w:ascii="Times New Roman" w:hAnsi="Times New Roman"/>
                <w:b/>
                <w:sz w:val="20"/>
                <w:szCs w:val="20"/>
              </w:rPr>
              <w:t xml:space="preserve"> + </w:t>
            </w:r>
            <w:hyperlink w:anchor="Par301" w:history="1">
              <w:r w:rsidRPr="00EC0605">
                <w:rPr>
                  <w:rFonts w:ascii="Times New Roman" w:hAnsi="Times New Roman"/>
                  <w:b/>
                  <w:sz w:val="20"/>
                  <w:szCs w:val="20"/>
                </w:rPr>
                <w:t>(3)</w:t>
              </w:r>
            </w:hyperlink>
            <w:r w:rsidRPr="00EC0605">
              <w:rPr>
                <w:rFonts w:ascii="Times New Roman" w:hAnsi="Times New Roman"/>
                <w:b/>
                <w:sz w:val="20"/>
                <w:szCs w:val="20"/>
              </w:rPr>
              <w:t xml:space="preserve"> + </w:t>
            </w:r>
            <w:hyperlink w:anchor="Par304" w:history="1">
              <w:r w:rsidRPr="00EC0605">
                <w:rPr>
                  <w:rFonts w:ascii="Times New Roman" w:hAnsi="Times New Roman"/>
                  <w:b/>
                  <w:sz w:val="20"/>
                  <w:szCs w:val="20"/>
                </w:rPr>
                <w:t>(4)</w:t>
              </w:r>
            </w:hyperlink>
          </w:p>
        </w:tc>
        <w:tc>
          <w:tcPr>
            <w:tcW w:w="851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19F">
              <w:rPr>
                <w:rFonts w:ascii="Times New Roman" w:hAnsi="Times New Roman"/>
                <w:b/>
                <w:sz w:val="20"/>
                <w:szCs w:val="20"/>
              </w:rPr>
              <w:t>1776,6</w:t>
            </w:r>
          </w:p>
        </w:tc>
        <w:tc>
          <w:tcPr>
            <w:tcW w:w="1417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19F">
              <w:rPr>
                <w:rFonts w:ascii="Times New Roman" w:hAnsi="Times New Roman"/>
                <w:b/>
                <w:sz w:val="20"/>
                <w:szCs w:val="20"/>
              </w:rPr>
              <w:t>1746,3</w:t>
            </w:r>
          </w:p>
        </w:tc>
      </w:tr>
      <w:tr w:rsidR="00C07C00" w:rsidRPr="00B36D38" w:rsidTr="002F6C9A">
        <w:tc>
          <w:tcPr>
            <w:tcW w:w="2677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51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7C00" w:rsidRPr="00EC0605" w:rsidRDefault="00C07C00" w:rsidP="002F6C9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0605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07C00" w:rsidRPr="00B36D38" w:rsidTr="002F6C9A">
        <w:tc>
          <w:tcPr>
            <w:tcW w:w="2677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51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7C00" w:rsidRPr="00EC0605" w:rsidRDefault="00C07C00" w:rsidP="002F6C9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0605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07C00" w:rsidRPr="00B36D38" w:rsidTr="002F6C9A">
        <w:tc>
          <w:tcPr>
            <w:tcW w:w="2677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51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7C00" w:rsidRPr="00EC0605" w:rsidRDefault="00C07C00" w:rsidP="002F6C9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0605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1776,6</w:t>
            </w:r>
          </w:p>
        </w:tc>
        <w:tc>
          <w:tcPr>
            <w:tcW w:w="1417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1746,3</w:t>
            </w:r>
          </w:p>
        </w:tc>
      </w:tr>
      <w:tr w:rsidR="00C07C00" w:rsidRPr="00B36D38" w:rsidTr="002F6C9A">
        <w:tc>
          <w:tcPr>
            <w:tcW w:w="2677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51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7C00" w:rsidRPr="00EC0605" w:rsidRDefault="00C07C00" w:rsidP="002F6C9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0605">
              <w:rPr>
                <w:rFonts w:ascii="Times New Roman" w:hAnsi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07C00" w:rsidRPr="00B36D38" w:rsidTr="002F6C9A">
        <w:tc>
          <w:tcPr>
            <w:tcW w:w="2677" w:type="dxa"/>
            <w:vMerge w:val="restart"/>
          </w:tcPr>
          <w:p w:rsidR="00C07C00" w:rsidRPr="00EC0605" w:rsidRDefault="00C07C00" w:rsidP="002F6C9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C060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Муниципальная программа «Комплексное развитие систем коммунальной инфраструктуры </w:t>
            </w:r>
            <w:proofErr w:type="spellStart"/>
            <w:r w:rsidRPr="00EC0605">
              <w:rPr>
                <w:rFonts w:ascii="Times New Roman" w:hAnsi="Times New Roman"/>
                <w:sz w:val="20"/>
                <w:szCs w:val="20"/>
              </w:rPr>
              <w:t>Пильнинского</w:t>
            </w:r>
            <w:proofErr w:type="spellEnd"/>
            <w:r w:rsidRPr="00EC0605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на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C0605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C0605">
              <w:rPr>
                <w:rFonts w:ascii="Times New Roman" w:hAnsi="Times New Roman"/>
                <w:sz w:val="20"/>
                <w:szCs w:val="20"/>
              </w:rPr>
              <w:t xml:space="preserve"> годы» Дорожное хозяйство (дорожные фонды)</w:t>
            </w:r>
          </w:p>
        </w:tc>
        <w:tc>
          <w:tcPr>
            <w:tcW w:w="2251" w:type="dxa"/>
            <w:vMerge w:val="restart"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2FF8">
              <w:rPr>
                <w:rFonts w:ascii="Times New Roman" w:hAnsi="Times New Roman"/>
                <w:sz w:val="20"/>
                <w:szCs w:val="20"/>
              </w:rPr>
              <w:t>Бортсурманский</w:t>
            </w:r>
            <w:proofErr w:type="spellEnd"/>
            <w:r w:rsidRPr="00E12F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C0605">
              <w:rPr>
                <w:rFonts w:ascii="Times New Roman" w:hAnsi="Times New Roman"/>
                <w:sz w:val="20"/>
                <w:szCs w:val="20"/>
              </w:rPr>
              <w:t xml:space="preserve">территориальный отдел администрации </w:t>
            </w:r>
            <w:proofErr w:type="spellStart"/>
            <w:r w:rsidRPr="00EC0605">
              <w:rPr>
                <w:rFonts w:ascii="Times New Roman" w:hAnsi="Times New Roman"/>
                <w:sz w:val="20"/>
                <w:szCs w:val="20"/>
              </w:rPr>
              <w:t>Пильнинского</w:t>
            </w:r>
            <w:proofErr w:type="spellEnd"/>
            <w:r w:rsidRPr="00EC0605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Нижегородской области</w:t>
            </w:r>
          </w:p>
        </w:tc>
        <w:tc>
          <w:tcPr>
            <w:tcW w:w="2693" w:type="dxa"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C0605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  <w:hyperlink w:anchor="Par294" w:history="1">
              <w:r w:rsidRPr="00EC0605">
                <w:rPr>
                  <w:rFonts w:ascii="Times New Roman" w:hAnsi="Times New Roman"/>
                  <w:b/>
                  <w:sz w:val="20"/>
                  <w:szCs w:val="20"/>
                </w:rPr>
                <w:t>(1)</w:t>
              </w:r>
            </w:hyperlink>
            <w:r w:rsidRPr="00EC0605">
              <w:rPr>
                <w:rFonts w:ascii="Times New Roman" w:hAnsi="Times New Roman"/>
                <w:b/>
                <w:sz w:val="20"/>
                <w:szCs w:val="20"/>
              </w:rPr>
              <w:t xml:space="preserve"> + </w:t>
            </w:r>
            <w:hyperlink w:anchor="Par298" w:history="1">
              <w:r w:rsidRPr="00EC0605">
                <w:rPr>
                  <w:rFonts w:ascii="Times New Roman" w:hAnsi="Times New Roman"/>
                  <w:b/>
                  <w:sz w:val="20"/>
                  <w:szCs w:val="20"/>
                </w:rPr>
                <w:t>(2)</w:t>
              </w:r>
            </w:hyperlink>
            <w:r w:rsidRPr="00EC0605">
              <w:rPr>
                <w:rFonts w:ascii="Times New Roman" w:hAnsi="Times New Roman"/>
                <w:b/>
                <w:sz w:val="20"/>
                <w:szCs w:val="20"/>
              </w:rPr>
              <w:t xml:space="preserve"> + </w:t>
            </w:r>
            <w:hyperlink w:anchor="Par301" w:history="1">
              <w:r w:rsidRPr="00EC0605">
                <w:rPr>
                  <w:rFonts w:ascii="Times New Roman" w:hAnsi="Times New Roman"/>
                  <w:b/>
                  <w:sz w:val="20"/>
                  <w:szCs w:val="20"/>
                </w:rPr>
                <w:t>(3)</w:t>
              </w:r>
            </w:hyperlink>
            <w:r w:rsidRPr="00EC0605">
              <w:rPr>
                <w:rFonts w:ascii="Times New Roman" w:hAnsi="Times New Roman"/>
                <w:b/>
                <w:sz w:val="20"/>
                <w:szCs w:val="20"/>
              </w:rPr>
              <w:t xml:space="preserve"> + </w:t>
            </w:r>
            <w:hyperlink w:anchor="Par304" w:history="1">
              <w:r w:rsidRPr="00EC0605">
                <w:rPr>
                  <w:rFonts w:ascii="Times New Roman" w:hAnsi="Times New Roman"/>
                  <w:b/>
                  <w:sz w:val="20"/>
                  <w:szCs w:val="20"/>
                </w:rPr>
                <w:t>(4)</w:t>
              </w:r>
            </w:hyperlink>
          </w:p>
        </w:tc>
        <w:tc>
          <w:tcPr>
            <w:tcW w:w="851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19F">
              <w:rPr>
                <w:rFonts w:ascii="Times New Roman" w:hAnsi="Times New Roman"/>
                <w:b/>
                <w:sz w:val="20"/>
                <w:szCs w:val="20"/>
              </w:rPr>
              <w:t>2781,1</w:t>
            </w:r>
          </w:p>
        </w:tc>
        <w:tc>
          <w:tcPr>
            <w:tcW w:w="1417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19F">
              <w:rPr>
                <w:rFonts w:ascii="Times New Roman" w:hAnsi="Times New Roman"/>
                <w:b/>
                <w:sz w:val="20"/>
                <w:szCs w:val="20"/>
              </w:rPr>
              <w:t>1209,8</w:t>
            </w:r>
          </w:p>
        </w:tc>
      </w:tr>
      <w:tr w:rsidR="00C07C00" w:rsidRPr="00B36D38" w:rsidTr="002F6C9A">
        <w:tc>
          <w:tcPr>
            <w:tcW w:w="2677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1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7C00" w:rsidRPr="00EC0605" w:rsidRDefault="00C07C00" w:rsidP="002F6C9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0605">
              <w:rPr>
                <w:rFonts w:ascii="Times New Roman" w:hAnsi="Times New Roman"/>
                <w:sz w:val="20"/>
                <w:szCs w:val="20"/>
              </w:rPr>
              <w:t xml:space="preserve">федеральный бюджет     </w:t>
            </w:r>
          </w:p>
        </w:tc>
        <w:tc>
          <w:tcPr>
            <w:tcW w:w="851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07C00" w:rsidRPr="00B36D38" w:rsidTr="002F6C9A">
        <w:tc>
          <w:tcPr>
            <w:tcW w:w="2677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1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7C00" w:rsidRPr="00EC0605" w:rsidRDefault="00C07C00" w:rsidP="002F6C9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0605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07C00" w:rsidRPr="00B36D38" w:rsidTr="002F6C9A">
        <w:tc>
          <w:tcPr>
            <w:tcW w:w="2677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1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7C00" w:rsidRPr="00EC0605" w:rsidRDefault="00C07C00" w:rsidP="002F6C9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0605">
              <w:rPr>
                <w:rFonts w:ascii="Times New Roman" w:hAnsi="Times New Roman"/>
                <w:sz w:val="20"/>
                <w:szCs w:val="20"/>
              </w:rPr>
              <w:t xml:space="preserve">местный бюджет         </w:t>
            </w:r>
          </w:p>
        </w:tc>
        <w:tc>
          <w:tcPr>
            <w:tcW w:w="851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2781,1</w:t>
            </w:r>
          </w:p>
        </w:tc>
        <w:tc>
          <w:tcPr>
            <w:tcW w:w="1417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1209,8</w:t>
            </w:r>
          </w:p>
        </w:tc>
      </w:tr>
      <w:tr w:rsidR="00C07C00" w:rsidRPr="00B36D38" w:rsidTr="002F6C9A">
        <w:trPr>
          <w:trHeight w:val="1519"/>
        </w:trPr>
        <w:tc>
          <w:tcPr>
            <w:tcW w:w="2677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1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7C00" w:rsidRPr="00EC0605" w:rsidRDefault="00C07C00" w:rsidP="002F6C9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0605">
              <w:rPr>
                <w:rFonts w:ascii="Times New Roman" w:hAnsi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07C00" w:rsidRPr="00B36D38" w:rsidTr="002F6C9A">
        <w:tc>
          <w:tcPr>
            <w:tcW w:w="2677" w:type="dxa"/>
            <w:vMerge w:val="restart"/>
          </w:tcPr>
          <w:p w:rsidR="00C07C00" w:rsidRPr="00EC0605" w:rsidRDefault="00C07C00" w:rsidP="002F6C9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0605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«Комплексное развитие систем коммунальной инфраструктуры </w:t>
            </w:r>
            <w:proofErr w:type="spellStart"/>
            <w:r w:rsidRPr="00EC0605">
              <w:rPr>
                <w:rFonts w:ascii="Times New Roman" w:hAnsi="Times New Roman"/>
                <w:sz w:val="20"/>
                <w:szCs w:val="20"/>
              </w:rPr>
              <w:t>Пильнинского</w:t>
            </w:r>
            <w:proofErr w:type="spellEnd"/>
            <w:r w:rsidRPr="00EC0605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на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C0605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C0605"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0605">
              <w:rPr>
                <w:rFonts w:ascii="Times New Roman" w:hAnsi="Times New Roman"/>
                <w:bCs/>
                <w:sz w:val="20"/>
                <w:szCs w:val="20"/>
              </w:rPr>
              <w:t>(Благоустройство)</w:t>
            </w:r>
          </w:p>
        </w:tc>
        <w:tc>
          <w:tcPr>
            <w:tcW w:w="2251" w:type="dxa"/>
            <w:vMerge w:val="restart"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2FF8">
              <w:rPr>
                <w:rFonts w:ascii="Times New Roman" w:hAnsi="Times New Roman"/>
                <w:sz w:val="20"/>
                <w:szCs w:val="20"/>
              </w:rPr>
              <w:t>Бортсурманский</w:t>
            </w:r>
            <w:proofErr w:type="spellEnd"/>
            <w:r w:rsidRPr="00E12F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C0605">
              <w:rPr>
                <w:rFonts w:ascii="Times New Roman" w:hAnsi="Times New Roman"/>
                <w:sz w:val="20"/>
                <w:szCs w:val="20"/>
              </w:rPr>
              <w:t xml:space="preserve">территориальный отдел администрации </w:t>
            </w:r>
            <w:proofErr w:type="spellStart"/>
            <w:r w:rsidRPr="00EC0605">
              <w:rPr>
                <w:rFonts w:ascii="Times New Roman" w:hAnsi="Times New Roman"/>
                <w:sz w:val="20"/>
                <w:szCs w:val="20"/>
              </w:rPr>
              <w:t>Пильнинского</w:t>
            </w:r>
            <w:proofErr w:type="spellEnd"/>
            <w:r w:rsidRPr="00EC0605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Нижегородской области</w:t>
            </w:r>
          </w:p>
        </w:tc>
        <w:tc>
          <w:tcPr>
            <w:tcW w:w="2693" w:type="dxa"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C0605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  <w:hyperlink w:anchor="Par294" w:history="1">
              <w:r w:rsidRPr="00EC0605">
                <w:rPr>
                  <w:rFonts w:ascii="Times New Roman" w:hAnsi="Times New Roman"/>
                  <w:b/>
                  <w:sz w:val="20"/>
                  <w:szCs w:val="20"/>
                </w:rPr>
                <w:t>(1)</w:t>
              </w:r>
            </w:hyperlink>
            <w:r w:rsidRPr="00EC0605">
              <w:rPr>
                <w:rFonts w:ascii="Times New Roman" w:hAnsi="Times New Roman"/>
                <w:b/>
                <w:sz w:val="20"/>
                <w:szCs w:val="20"/>
              </w:rPr>
              <w:t xml:space="preserve"> + </w:t>
            </w:r>
            <w:hyperlink w:anchor="Par298" w:history="1">
              <w:r w:rsidRPr="00EC0605">
                <w:rPr>
                  <w:rFonts w:ascii="Times New Roman" w:hAnsi="Times New Roman"/>
                  <w:b/>
                  <w:sz w:val="20"/>
                  <w:szCs w:val="20"/>
                </w:rPr>
                <w:t>(2)</w:t>
              </w:r>
            </w:hyperlink>
            <w:r w:rsidRPr="00EC0605">
              <w:rPr>
                <w:rFonts w:ascii="Times New Roman" w:hAnsi="Times New Roman"/>
                <w:b/>
                <w:sz w:val="20"/>
                <w:szCs w:val="20"/>
              </w:rPr>
              <w:t xml:space="preserve"> + </w:t>
            </w:r>
            <w:hyperlink w:anchor="Par301" w:history="1">
              <w:r w:rsidRPr="00EC0605">
                <w:rPr>
                  <w:rFonts w:ascii="Times New Roman" w:hAnsi="Times New Roman"/>
                  <w:b/>
                  <w:sz w:val="20"/>
                  <w:szCs w:val="20"/>
                </w:rPr>
                <w:t>(3)</w:t>
              </w:r>
            </w:hyperlink>
            <w:r w:rsidRPr="00EC0605">
              <w:rPr>
                <w:rFonts w:ascii="Times New Roman" w:hAnsi="Times New Roman"/>
                <w:b/>
                <w:sz w:val="20"/>
                <w:szCs w:val="20"/>
              </w:rPr>
              <w:t xml:space="preserve"> + </w:t>
            </w:r>
            <w:hyperlink w:anchor="Par304" w:history="1">
              <w:r w:rsidRPr="00EC0605">
                <w:rPr>
                  <w:rFonts w:ascii="Times New Roman" w:hAnsi="Times New Roman"/>
                  <w:b/>
                  <w:sz w:val="20"/>
                  <w:szCs w:val="20"/>
                </w:rPr>
                <w:t>(4)</w:t>
              </w:r>
            </w:hyperlink>
          </w:p>
        </w:tc>
        <w:tc>
          <w:tcPr>
            <w:tcW w:w="851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19F">
              <w:rPr>
                <w:rFonts w:ascii="Times New Roman" w:hAnsi="Times New Roman"/>
                <w:b/>
                <w:sz w:val="20"/>
                <w:szCs w:val="20"/>
              </w:rPr>
              <w:t>1563,3</w:t>
            </w:r>
          </w:p>
        </w:tc>
        <w:tc>
          <w:tcPr>
            <w:tcW w:w="1417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19F">
              <w:rPr>
                <w:rFonts w:ascii="Times New Roman" w:hAnsi="Times New Roman"/>
                <w:b/>
                <w:sz w:val="20"/>
                <w:szCs w:val="20"/>
              </w:rPr>
              <w:t>1317,1</w:t>
            </w:r>
          </w:p>
        </w:tc>
      </w:tr>
      <w:tr w:rsidR="00C07C00" w:rsidRPr="00B36D38" w:rsidTr="002F6C9A">
        <w:tc>
          <w:tcPr>
            <w:tcW w:w="2677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1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7C00" w:rsidRPr="00EC0605" w:rsidRDefault="00C07C00" w:rsidP="002F6C9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0605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07C00" w:rsidRPr="00B36D38" w:rsidTr="002F6C9A">
        <w:tc>
          <w:tcPr>
            <w:tcW w:w="2677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1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7C00" w:rsidRPr="00EC0605" w:rsidRDefault="00C07C00" w:rsidP="002F6C9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0605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07C00" w:rsidRPr="00B36D38" w:rsidTr="002F6C9A">
        <w:tc>
          <w:tcPr>
            <w:tcW w:w="2677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1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7C00" w:rsidRPr="00EC0605" w:rsidRDefault="00C07C00" w:rsidP="002F6C9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0605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1563,3</w:t>
            </w:r>
          </w:p>
        </w:tc>
        <w:tc>
          <w:tcPr>
            <w:tcW w:w="1417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1317,1</w:t>
            </w:r>
          </w:p>
        </w:tc>
      </w:tr>
      <w:tr w:rsidR="00C07C00" w:rsidRPr="00B36D38" w:rsidTr="002F6C9A">
        <w:trPr>
          <w:trHeight w:val="1340"/>
        </w:trPr>
        <w:tc>
          <w:tcPr>
            <w:tcW w:w="2677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1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7C00" w:rsidRPr="00EC0605" w:rsidRDefault="00C07C00" w:rsidP="002F6C9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0605">
              <w:rPr>
                <w:rFonts w:ascii="Times New Roman" w:hAnsi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07C00" w:rsidRPr="00B36D38" w:rsidTr="002F6C9A">
        <w:tc>
          <w:tcPr>
            <w:tcW w:w="2677" w:type="dxa"/>
            <w:vMerge w:val="restart"/>
          </w:tcPr>
          <w:p w:rsidR="00C07C00" w:rsidRPr="00EC0605" w:rsidRDefault="00C07C00" w:rsidP="002F6C9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C0605">
              <w:rPr>
                <w:rFonts w:ascii="Times New Roman" w:hAnsi="Times New Roman"/>
                <w:bCs/>
                <w:sz w:val="20"/>
                <w:szCs w:val="20"/>
              </w:rPr>
              <w:t>Муниципальная программа</w:t>
            </w:r>
          </w:p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0605">
              <w:rPr>
                <w:rFonts w:ascii="Times New Roman" w:hAnsi="Times New Roman"/>
                <w:bCs/>
                <w:sz w:val="20"/>
                <w:szCs w:val="20"/>
              </w:rPr>
              <w:t xml:space="preserve">«Развитие культуры </w:t>
            </w:r>
            <w:proofErr w:type="spellStart"/>
            <w:r w:rsidRPr="00EC0605">
              <w:rPr>
                <w:rFonts w:ascii="Times New Roman" w:hAnsi="Times New Roman"/>
                <w:bCs/>
                <w:sz w:val="20"/>
                <w:szCs w:val="20"/>
              </w:rPr>
              <w:t>Пильнинского</w:t>
            </w:r>
            <w:proofErr w:type="spellEnd"/>
            <w:r w:rsidRPr="00EC0605">
              <w:rPr>
                <w:rFonts w:ascii="Times New Roman" w:hAnsi="Times New Roman"/>
                <w:bCs/>
                <w:sz w:val="20"/>
                <w:szCs w:val="20"/>
              </w:rPr>
              <w:t xml:space="preserve"> округа Нижегородской области на 201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EC0605">
              <w:rPr>
                <w:rFonts w:ascii="Times New Roman" w:hAnsi="Times New Roman"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EC0605">
              <w:rPr>
                <w:rFonts w:ascii="Times New Roman" w:hAnsi="Times New Roman"/>
                <w:bCs/>
                <w:sz w:val="20"/>
                <w:szCs w:val="20"/>
              </w:rPr>
              <w:t xml:space="preserve"> годы»</w:t>
            </w:r>
          </w:p>
        </w:tc>
        <w:tc>
          <w:tcPr>
            <w:tcW w:w="2251" w:type="dxa"/>
            <w:vMerge w:val="restart"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2FF8">
              <w:rPr>
                <w:rFonts w:ascii="Times New Roman" w:hAnsi="Times New Roman"/>
                <w:sz w:val="20"/>
                <w:szCs w:val="20"/>
              </w:rPr>
              <w:t>Бортсурманский</w:t>
            </w:r>
            <w:proofErr w:type="spellEnd"/>
            <w:r w:rsidRPr="00E12F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C0605">
              <w:rPr>
                <w:rFonts w:ascii="Times New Roman" w:hAnsi="Times New Roman"/>
                <w:sz w:val="20"/>
                <w:szCs w:val="20"/>
              </w:rPr>
              <w:t xml:space="preserve">территориальный отдел администрации </w:t>
            </w:r>
            <w:proofErr w:type="spellStart"/>
            <w:r w:rsidRPr="00EC0605">
              <w:rPr>
                <w:rFonts w:ascii="Times New Roman" w:hAnsi="Times New Roman"/>
                <w:sz w:val="20"/>
                <w:szCs w:val="20"/>
              </w:rPr>
              <w:t>Пильнинского</w:t>
            </w:r>
            <w:proofErr w:type="spellEnd"/>
            <w:r w:rsidRPr="00EC0605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Нижегородской области</w:t>
            </w:r>
          </w:p>
        </w:tc>
        <w:tc>
          <w:tcPr>
            <w:tcW w:w="2693" w:type="dxa"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C0605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  <w:hyperlink w:anchor="Par294" w:history="1">
              <w:r w:rsidRPr="00EC0605">
                <w:rPr>
                  <w:rFonts w:ascii="Times New Roman" w:hAnsi="Times New Roman"/>
                  <w:b/>
                  <w:sz w:val="20"/>
                  <w:szCs w:val="20"/>
                </w:rPr>
                <w:t>(1)</w:t>
              </w:r>
            </w:hyperlink>
            <w:r w:rsidRPr="00EC0605">
              <w:rPr>
                <w:rFonts w:ascii="Times New Roman" w:hAnsi="Times New Roman"/>
                <w:b/>
                <w:sz w:val="20"/>
                <w:szCs w:val="20"/>
              </w:rPr>
              <w:t xml:space="preserve"> + </w:t>
            </w:r>
            <w:hyperlink w:anchor="Par298" w:history="1">
              <w:r w:rsidRPr="00EC0605">
                <w:rPr>
                  <w:rFonts w:ascii="Times New Roman" w:hAnsi="Times New Roman"/>
                  <w:b/>
                  <w:sz w:val="20"/>
                  <w:szCs w:val="20"/>
                </w:rPr>
                <w:t>(2)</w:t>
              </w:r>
            </w:hyperlink>
            <w:r w:rsidRPr="00EC0605">
              <w:rPr>
                <w:rFonts w:ascii="Times New Roman" w:hAnsi="Times New Roman"/>
                <w:b/>
                <w:sz w:val="20"/>
                <w:szCs w:val="20"/>
              </w:rPr>
              <w:t xml:space="preserve"> + </w:t>
            </w:r>
            <w:hyperlink w:anchor="Par301" w:history="1">
              <w:r w:rsidRPr="00EC0605">
                <w:rPr>
                  <w:rFonts w:ascii="Times New Roman" w:hAnsi="Times New Roman"/>
                  <w:b/>
                  <w:sz w:val="20"/>
                  <w:szCs w:val="20"/>
                </w:rPr>
                <w:t>(3)</w:t>
              </w:r>
            </w:hyperlink>
            <w:r w:rsidRPr="00EC0605">
              <w:rPr>
                <w:rFonts w:ascii="Times New Roman" w:hAnsi="Times New Roman"/>
                <w:b/>
                <w:sz w:val="20"/>
                <w:szCs w:val="20"/>
              </w:rPr>
              <w:t xml:space="preserve"> + </w:t>
            </w:r>
            <w:hyperlink w:anchor="Par304" w:history="1">
              <w:r w:rsidRPr="00EC0605">
                <w:rPr>
                  <w:rFonts w:ascii="Times New Roman" w:hAnsi="Times New Roman"/>
                  <w:b/>
                  <w:sz w:val="20"/>
                  <w:szCs w:val="20"/>
                </w:rPr>
                <w:t>(4)</w:t>
              </w:r>
            </w:hyperlink>
          </w:p>
        </w:tc>
        <w:tc>
          <w:tcPr>
            <w:tcW w:w="851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19F">
              <w:rPr>
                <w:rFonts w:ascii="Times New Roman" w:hAnsi="Times New Roman"/>
                <w:b/>
                <w:sz w:val="20"/>
                <w:szCs w:val="20"/>
              </w:rPr>
              <w:t>679,7</w:t>
            </w:r>
          </w:p>
        </w:tc>
        <w:tc>
          <w:tcPr>
            <w:tcW w:w="1417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19F">
              <w:rPr>
                <w:rFonts w:ascii="Times New Roman" w:hAnsi="Times New Roman"/>
                <w:b/>
                <w:sz w:val="20"/>
                <w:szCs w:val="20"/>
              </w:rPr>
              <w:t>673,0</w:t>
            </w:r>
          </w:p>
        </w:tc>
      </w:tr>
      <w:tr w:rsidR="00C07C00" w:rsidRPr="00B36D38" w:rsidTr="002F6C9A">
        <w:tc>
          <w:tcPr>
            <w:tcW w:w="2677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1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7C00" w:rsidRPr="00EC0605" w:rsidRDefault="00C07C00" w:rsidP="002F6C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0605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07C00" w:rsidRPr="00B36D38" w:rsidTr="002F6C9A">
        <w:tc>
          <w:tcPr>
            <w:tcW w:w="2677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1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7C00" w:rsidRPr="00EC0605" w:rsidRDefault="00C07C00" w:rsidP="002F6C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0605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07C00" w:rsidRPr="00B36D38" w:rsidTr="002F6C9A">
        <w:tc>
          <w:tcPr>
            <w:tcW w:w="2677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1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7C00" w:rsidRPr="00EC0605" w:rsidRDefault="00C07C00" w:rsidP="002F6C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0605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679,7</w:t>
            </w:r>
          </w:p>
        </w:tc>
        <w:tc>
          <w:tcPr>
            <w:tcW w:w="1417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673,0</w:t>
            </w:r>
          </w:p>
        </w:tc>
      </w:tr>
      <w:tr w:rsidR="00C07C00" w:rsidRPr="00B36D38" w:rsidTr="002F6C9A">
        <w:tc>
          <w:tcPr>
            <w:tcW w:w="2677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1" w:type="dxa"/>
            <w:vMerge/>
          </w:tcPr>
          <w:p w:rsidR="00C07C00" w:rsidRPr="00EC0605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7C00" w:rsidRPr="00EC0605" w:rsidRDefault="00C07C00" w:rsidP="002F6C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0605">
              <w:rPr>
                <w:rFonts w:ascii="Times New Roman" w:hAnsi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07C00" w:rsidRPr="0031119F" w:rsidRDefault="00C07C00" w:rsidP="002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1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C07C00" w:rsidRPr="00EC0605" w:rsidRDefault="00C07C00" w:rsidP="008B45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7C00" w:rsidRDefault="00C07C00" w:rsidP="008B4549"/>
    <w:p w:rsidR="00C07C00" w:rsidRDefault="00C07C00"/>
    <w:sectPr w:rsidR="00C07C00" w:rsidSect="00C13258">
      <w:type w:val="continuous"/>
      <w:pgSz w:w="11906" w:h="16838"/>
      <w:pgMar w:top="426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B738E"/>
    <w:multiLevelType w:val="hybridMultilevel"/>
    <w:tmpl w:val="5624126A"/>
    <w:lvl w:ilvl="0" w:tplc="7BE20EA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5502F22"/>
    <w:multiLevelType w:val="hybridMultilevel"/>
    <w:tmpl w:val="D75466C8"/>
    <w:lvl w:ilvl="0" w:tplc="DAAC979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F561CD"/>
    <w:multiLevelType w:val="hybridMultilevel"/>
    <w:tmpl w:val="2A008DE8"/>
    <w:lvl w:ilvl="0" w:tplc="877E511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6F70F8"/>
    <w:multiLevelType w:val="hybridMultilevel"/>
    <w:tmpl w:val="2A008DE8"/>
    <w:lvl w:ilvl="0" w:tplc="877E511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EA52F94"/>
    <w:multiLevelType w:val="hybridMultilevel"/>
    <w:tmpl w:val="8D989D4E"/>
    <w:lvl w:ilvl="0" w:tplc="D80CF9B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3439C4"/>
    <w:multiLevelType w:val="hybridMultilevel"/>
    <w:tmpl w:val="5CCA35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549"/>
    <w:rsid w:val="00023A65"/>
    <w:rsid w:val="00051CAE"/>
    <w:rsid w:val="0008129A"/>
    <w:rsid w:val="00096854"/>
    <w:rsid w:val="001F0653"/>
    <w:rsid w:val="00291313"/>
    <w:rsid w:val="002F6C9A"/>
    <w:rsid w:val="0031119F"/>
    <w:rsid w:val="00317063"/>
    <w:rsid w:val="00381D8A"/>
    <w:rsid w:val="003A6584"/>
    <w:rsid w:val="003A6958"/>
    <w:rsid w:val="003E149F"/>
    <w:rsid w:val="0047488A"/>
    <w:rsid w:val="0067162D"/>
    <w:rsid w:val="00764A12"/>
    <w:rsid w:val="007A2744"/>
    <w:rsid w:val="007F73F0"/>
    <w:rsid w:val="008B4549"/>
    <w:rsid w:val="0091594F"/>
    <w:rsid w:val="00A0584E"/>
    <w:rsid w:val="00AC7362"/>
    <w:rsid w:val="00B36D38"/>
    <w:rsid w:val="00B94C2A"/>
    <w:rsid w:val="00BB70E3"/>
    <w:rsid w:val="00C07C00"/>
    <w:rsid w:val="00C13258"/>
    <w:rsid w:val="00CE77F0"/>
    <w:rsid w:val="00D05BC5"/>
    <w:rsid w:val="00E12FF8"/>
    <w:rsid w:val="00E71120"/>
    <w:rsid w:val="00EC0605"/>
    <w:rsid w:val="00F12D23"/>
    <w:rsid w:val="00F4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6BBCBD"/>
  <w15:docId w15:val="{79A730AF-AF81-4FD0-A785-C07F14A5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54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B45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2000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2025-03-17T12:36:00Z</dcterms:created>
  <dcterms:modified xsi:type="dcterms:W3CDTF">2026-03-30T10:06:00Z</dcterms:modified>
</cp:coreProperties>
</file>